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E99A" w14:textId="77777777" w:rsidR="00F15409" w:rsidRPr="00B54AB8" w:rsidRDefault="00F15409" w:rsidP="00F15409">
      <w:pPr>
        <w:widowControl/>
        <w:autoSpaceDE w:val="0"/>
        <w:autoSpaceDN w:val="0"/>
        <w:adjustRightInd w:val="0"/>
        <w:jc w:val="right"/>
        <w:rPr>
          <w:rFonts w:ascii="Arial" w:eastAsia="Calibri" w:hAnsi="Arial" w:cs="Arial"/>
          <w:strike/>
          <w:snapToGrid/>
          <w:lang w:val="fr-BE"/>
        </w:rPr>
      </w:pPr>
      <w:r w:rsidRPr="00B54AB8">
        <w:rPr>
          <w:rFonts w:ascii="Arial" w:eastAsia="SimSun" w:hAnsi="Arial" w:cs="Arial"/>
          <w:snapToGrid/>
          <w:lang w:val="fr-BE" w:eastAsia="zh-CN"/>
        </w:rPr>
        <w:t>ANNEXE VII.2</w:t>
      </w:r>
    </w:p>
    <w:p w14:paraId="47C18F56" w14:textId="77777777" w:rsidR="00F15409" w:rsidRPr="00B54AB8" w:rsidRDefault="00F15409" w:rsidP="00F15409">
      <w:pPr>
        <w:widowControl/>
        <w:ind w:left="720"/>
        <w:contextualSpacing/>
        <w:jc w:val="both"/>
        <w:rPr>
          <w:rFonts w:ascii="Arial" w:hAnsi="Arial" w:cs="Arial"/>
          <w:snapToGrid/>
          <w:color w:val="000000"/>
          <w:sz w:val="22"/>
          <w:szCs w:val="22"/>
          <w:lang w:val="fr-BE"/>
        </w:rPr>
      </w:pPr>
    </w:p>
    <w:p w14:paraId="67A4C0A3" w14:textId="77777777" w:rsidR="00F15409" w:rsidRPr="00B54AB8" w:rsidRDefault="00F15409" w:rsidP="00F15409">
      <w:pPr>
        <w:widowControl/>
        <w:ind w:left="720"/>
        <w:contextualSpacing/>
        <w:jc w:val="both"/>
        <w:rPr>
          <w:rFonts w:ascii="Arial" w:hAnsi="Arial" w:cs="Arial"/>
          <w:snapToGrid/>
          <w:color w:val="000000"/>
          <w:sz w:val="22"/>
          <w:szCs w:val="22"/>
          <w:lang w:val="fr-BE"/>
        </w:rPr>
      </w:pPr>
    </w:p>
    <w:p w14:paraId="367F2AB8" w14:textId="77777777" w:rsidR="00F15409" w:rsidRPr="00B54AB8" w:rsidRDefault="00F15409" w:rsidP="00F15409">
      <w:pPr>
        <w:widowControl/>
        <w:spacing w:line="320" w:lineRule="exact"/>
        <w:jc w:val="center"/>
        <w:rPr>
          <w:rFonts w:ascii="Arial" w:hAnsi="Arial" w:cs="Arial"/>
          <w:snapToGrid/>
          <w:color w:val="548DD4"/>
          <w:sz w:val="32"/>
          <w:szCs w:val="32"/>
          <w:lang w:val="fr-BE"/>
        </w:rPr>
      </w:pPr>
      <w:r w:rsidRPr="00B54AB8">
        <w:rPr>
          <w:rFonts w:ascii="Arial" w:hAnsi="Arial" w:cs="Arial"/>
          <w:snapToGrid/>
          <w:color w:val="548DD4"/>
          <w:sz w:val="32"/>
          <w:szCs w:val="32"/>
          <w:lang w:val="fr-BE"/>
        </w:rPr>
        <w:t>Protocole BUM Revue de la médication</w:t>
      </w:r>
    </w:p>
    <w:p w14:paraId="4796B833" w14:textId="77777777" w:rsidR="00F15409" w:rsidRPr="00B54AB8" w:rsidRDefault="00F15409" w:rsidP="00F15409">
      <w:pPr>
        <w:widowControl/>
        <w:spacing w:line="320" w:lineRule="exact"/>
        <w:jc w:val="center"/>
        <w:rPr>
          <w:rFonts w:ascii="Arial" w:hAnsi="Arial" w:cs="Arial"/>
          <w:b/>
          <w:bCs/>
          <w:snapToGrid/>
          <w:sz w:val="24"/>
          <w:szCs w:val="24"/>
          <w:lang w:val="fr-BE"/>
        </w:rPr>
      </w:pPr>
    </w:p>
    <w:p w14:paraId="7C2550D1" w14:textId="77777777" w:rsidR="00F15409" w:rsidRPr="00B54AB8" w:rsidRDefault="00F15409" w:rsidP="00F15409">
      <w:pPr>
        <w:widowControl/>
        <w:numPr>
          <w:ilvl w:val="0"/>
          <w:numId w:val="103"/>
        </w:numPr>
        <w:spacing w:after="160" w:line="320" w:lineRule="exact"/>
        <w:contextualSpacing/>
        <w:rPr>
          <w:rFonts w:ascii="Arial" w:hAnsi="Arial" w:cs="Arial"/>
          <w:b/>
          <w:bCs/>
          <w:snapToGrid/>
          <w:lang w:val="fr-FR"/>
        </w:rPr>
      </w:pPr>
      <w:r w:rsidRPr="00B54AB8">
        <w:rPr>
          <w:rFonts w:ascii="Arial" w:hAnsi="Arial" w:cs="Arial"/>
          <w:b/>
          <w:bCs/>
          <w:snapToGrid/>
          <w:lang w:val="fr-FR"/>
        </w:rPr>
        <w:t>Critères d’inclusion</w:t>
      </w:r>
    </w:p>
    <w:p w14:paraId="3E9A6F64" w14:textId="77777777" w:rsidR="00F15409" w:rsidRPr="00B54AB8" w:rsidRDefault="00F15409" w:rsidP="00F15409">
      <w:pPr>
        <w:widowControl/>
        <w:spacing w:line="320" w:lineRule="exact"/>
        <w:ind w:left="360"/>
        <w:contextualSpacing/>
        <w:rPr>
          <w:rFonts w:ascii="Arial" w:hAnsi="Arial" w:cs="Arial"/>
          <w:b/>
          <w:bCs/>
          <w:snapToGrid/>
          <w:lang w:val="fr-FR"/>
        </w:rPr>
      </w:pPr>
    </w:p>
    <w:p w14:paraId="45B026C5" w14:textId="77777777" w:rsidR="00F15409" w:rsidRPr="00B54AB8" w:rsidRDefault="00F15409" w:rsidP="00F15409">
      <w:pPr>
        <w:widowControl/>
        <w:numPr>
          <w:ilvl w:val="0"/>
          <w:numId w:val="107"/>
        </w:numPr>
        <w:spacing w:after="160" w:line="320" w:lineRule="exact"/>
        <w:contextualSpacing/>
        <w:rPr>
          <w:rFonts w:ascii="Arial" w:hAnsi="Arial" w:cs="Arial"/>
          <w:snapToGrid/>
          <w:lang w:val="fr-BE"/>
        </w:rPr>
      </w:pPr>
      <w:r w:rsidRPr="00B54AB8">
        <w:rPr>
          <w:rFonts w:ascii="Arial" w:hAnsi="Arial" w:cs="Arial"/>
          <w:snapToGrid/>
          <w:lang w:val="fr-BE"/>
        </w:rPr>
        <w:t xml:space="preserve">Le groupe cible est constitué de patients </w:t>
      </w:r>
      <w:proofErr w:type="spellStart"/>
      <w:r w:rsidRPr="00B54AB8">
        <w:rPr>
          <w:rFonts w:ascii="Arial" w:hAnsi="Arial" w:cs="Arial"/>
          <w:snapToGrid/>
          <w:lang w:val="fr-BE"/>
        </w:rPr>
        <w:t>polymédiqués</w:t>
      </w:r>
      <w:proofErr w:type="spellEnd"/>
      <w:r w:rsidRPr="00B54AB8">
        <w:rPr>
          <w:rFonts w:ascii="Arial" w:hAnsi="Arial" w:cs="Arial"/>
          <w:snapToGrid/>
          <w:lang w:val="fr-BE"/>
        </w:rPr>
        <w:t xml:space="preserve"> (≥ 5 médicaments chroniques remboursés différents - au niveau ATC-5, c. à d. au niveau principe actif ou association de principes actifs ; au moins 160 DDD* délivrées au cours des 12 derniers mois) qui ont besoin d’un accompagnement ou d’un suivi personnalisé.</w:t>
      </w:r>
    </w:p>
    <w:p w14:paraId="11CC2C6F" w14:textId="77777777" w:rsidR="00F15409" w:rsidRPr="00B54AB8" w:rsidRDefault="00F15409" w:rsidP="00F15409">
      <w:pPr>
        <w:widowControl/>
        <w:spacing w:line="320" w:lineRule="exact"/>
        <w:ind w:left="709"/>
        <w:rPr>
          <w:rFonts w:ascii="Arial" w:hAnsi="Arial" w:cs="Arial"/>
          <w:snapToGrid/>
          <w:lang w:val="fr-BE"/>
        </w:rPr>
      </w:pPr>
      <w:r w:rsidRPr="00B54AB8">
        <w:rPr>
          <w:rFonts w:ascii="Arial" w:hAnsi="Arial" w:cs="Arial"/>
          <w:snapToGrid/>
          <w:lang w:val="fr-BE"/>
        </w:rPr>
        <w:t xml:space="preserve">L’attention est mise sur les patients qui présentent une plus grande fragilité** ou qui prennent un médicament à risque tel que anticoagulant, antiagrégant, insuline ou antidiabétique à risque d'hypoglycémie, association d’antihypertenseurs, AINS, corticostéroïde oral ou médicament à marge thérapeutique étroite (ex. méthotrexate) (Source : PCNE, </w:t>
      </w:r>
      <w:proofErr w:type="spellStart"/>
      <w:r w:rsidRPr="00B54AB8">
        <w:rPr>
          <w:rFonts w:ascii="Arial" w:hAnsi="Arial" w:cs="Arial"/>
          <w:snapToGrid/>
          <w:lang w:val="fr-BE"/>
        </w:rPr>
        <w:t>Working</w:t>
      </w:r>
      <w:proofErr w:type="spellEnd"/>
      <w:r w:rsidRPr="00B54AB8">
        <w:rPr>
          <w:rFonts w:ascii="Arial" w:hAnsi="Arial" w:cs="Arial"/>
          <w:snapToGrid/>
          <w:lang w:val="fr-BE"/>
        </w:rPr>
        <w:t xml:space="preserve"> symposium 2019 – How to </w:t>
      </w:r>
      <w:proofErr w:type="spellStart"/>
      <w:r w:rsidRPr="00B54AB8">
        <w:rPr>
          <w:rFonts w:ascii="Arial" w:hAnsi="Arial" w:cs="Arial"/>
          <w:snapToGrid/>
          <w:lang w:val="fr-BE"/>
        </w:rPr>
        <w:t>find</w:t>
      </w:r>
      <w:proofErr w:type="spellEnd"/>
      <w:r w:rsidRPr="00B54AB8">
        <w:rPr>
          <w:rFonts w:ascii="Arial" w:hAnsi="Arial" w:cs="Arial"/>
          <w:snapToGrid/>
          <w:lang w:val="fr-BE"/>
        </w:rPr>
        <w:t xml:space="preserve"> the right patients for </w:t>
      </w:r>
      <w:proofErr w:type="spellStart"/>
      <w:r w:rsidRPr="00B54AB8">
        <w:rPr>
          <w:rFonts w:ascii="Arial" w:hAnsi="Arial" w:cs="Arial"/>
          <w:snapToGrid/>
          <w:lang w:val="fr-BE"/>
        </w:rPr>
        <w:t>specific</w:t>
      </w:r>
      <w:proofErr w:type="spellEnd"/>
      <w:r w:rsidRPr="00B54AB8">
        <w:rPr>
          <w:rFonts w:ascii="Arial" w:hAnsi="Arial" w:cs="Arial"/>
          <w:snapToGrid/>
          <w:lang w:val="fr-BE"/>
        </w:rPr>
        <w:t xml:space="preserve"> </w:t>
      </w:r>
      <w:proofErr w:type="spellStart"/>
      <w:r w:rsidRPr="00B54AB8">
        <w:rPr>
          <w:rFonts w:ascii="Arial" w:hAnsi="Arial" w:cs="Arial"/>
          <w:snapToGrid/>
          <w:lang w:val="fr-BE"/>
        </w:rPr>
        <w:t>pharmacy</w:t>
      </w:r>
      <w:proofErr w:type="spellEnd"/>
      <w:r w:rsidRPr="00B54AB8">
        <w:rPr>
          <w:rFonts w:ascii="Arial" w:hAnsi="Arial" w:cs="Arial"/>
          <w:snapToGrid/>
          <w:lang w:val="fr-BE"/>
        </w:rPr>
        <w:t xml:space="preserve"> services?).</w:t>
      </w:r>
    </w:p>
    <w:p w14:paraId="60D16222" w14:textId="77777777" w:rsidR="00F15409" w:rsidRPr="00B54AB8" w:rsidRDefault="00F15409" w:rsidP="00F15409">
      <w:pPr>
        <w:widowControl/>
        <w:numPr>
          <w:ilvl w:val="0"/>
          <w:numId w:val="107"/>
        </w:numPr>
        <w:spacing w:after="160" w:line="320" w:lineRule="exact"/>
        <w:contextualSpacing/>
        <w:rPr>
          <w:rFonts w:ascii="Arial" w:hAnsi="Arial" w:cs="Arial"/>
          <w:snapToGrid/>
          <w:lang w:val="fr-BE"/>
        </w:rPr>
      </w:pPr>
      <w:r w:rsidRPr="00B54AB8">
        <w:rPr>
          <w:rFonts w:ascii="Arial" w:hAnsi="Arial" w:cs="Arial"/>
          <w:snapToGrid/>
          <w:lang w:val="fr-BE"/>
        </w:rPr>
        <w:t>Patient ambulant (patient ne séjournant pas en maison de repos et de soins ou en centre de jour).</w:t>
      </w:r>
    </w:p>
    <w:p w14:paraId="5BAE9AF3" w14:textId="77777777" w:rsidR="00F15409" w:rsidRPr="00B54AB8" w:rsidRDefault="00F15409" w:rsidP="00F15409">
      <w:pPr>
        <w:widowControl/>
        <w:numPr>
          <w:ilvl w:val="0"/>
          <w:numId w:val="102"/>
        </w:numPr>
        <w:spacing w:after="160" w:line="320" w:lineRule="exact"/>
        <w:ind w:left="714" w:hanging="357"/>
        <w:contextualSpacing/>
        <w:rPr>
          <w:rFonts w:ascii="Arial" w:hAnsi="Arial" w:cs="Arial"/>
          <w:snapToGrid/>
          <w:lang w:val="fr-BE"/>
        </w:rPr>
      </w:pPr>
      <w:r w:rsidRPr="00B54AB8">
        <w:rPr>
          <w:rFonts w:ascii="Arial" w:hAnsi="Arial" w:cs="Arial"/>
          <w:snapToGrid/>
          <w:lang w:val="fr-BE"/>
        </w:rPr>
        <w:t>Patient ayant signé une convention Pharmacien de référence.</w:t>
      </w:r>
    </w:p>
    <w:p w14:paraId="547B4BFF" w14:textId="77777777" w:rsidR="00F15409" w:rsidRPr="00B54AB8" w:rsidRDefault="00F15409" w:rsidP="00F15409">
      <w:pPr>
        <w:widowControl/>
        <w:spacing w:line="320" w:lineRule="exact"/>
        <w:ind w:left="714"/>
        <w:contextualSpacing/>
        <w:rPr>
          <w:rFonts w:ascii="Arial" w:hAnsi="Arial" w:cs="Arial"/>
          <w:snapToGrid/>
          <w:lang w:val="fr-BE"/>
        </w:rPr>
      </w:pPr>
    </w:p>
    <w:p w14:paraId="191F48CF" w14:textId="77777777" w:rsidR="00F15409" w:rsidRPr="00B54AB8" w:rsidRDefault="00F15409" w:rsidP="00F15409">
      <w:pPr>
        <w:widowControl/>
        <w:spacing w:line="320" w:lineRule="exact"/>
        <w:rPr>
          <w:rFonts w:ascii="Arial" w:hAnsi="Arial" w:cs="Arial"/>
          <w:i/>
          <w:iCs/>
          <w:snapToGrid/>
          <w:lang w:val="fr-BE"/>
        </w:rPr>
      </w:pPr>
      <w:r w:rsidRPr="00B54AB8">
        <w:rPr>
          <w:rFonts w:ascii="Arial" w:hAnsi="Arial" w:cs="Arial"/>
          <w:i/>
          <w:iCs/>
          <w:snapToGrid/>
          <w:lang w:val="fr-BE"/>
        </w:rPr>
        <w:t xml:space="preserve">*DDD = </w:t>
      </w:r>
      <w:proofErr w:type="spellStart"/>
      <w:r w:rsidRPr="00B54AB8">
        <w:rPr>
          <w:rFonts w:ascii="Arial" w:hAnsi="Arial" w:cs="Arial"/>
          <w:i/>
          <w:iCs/>
          <w:snapToGrid/>
          <w:lang w:val="fr-BE"/>
        </w:rPr>
        <w:t>defined</w:t>
      </w:r>
      <w:proofErr w:type="spellEnd"/>
      <w:r w:rsidRPr="00B54AB8">
        <w:rPr>
          <w:rFonts w:ascii="Arial" w:hAnsi="Arial" w:cs="Arial"/>
          <w:i/>
          <w:iCs/>
          <w:snapToGrid/>
          <w:lang w:val="fr-BE"/>
        </w:rPr>
        <w:t xml:space="preserve"> </w:t>
      </w:r>
      <w:proofErr w:type="spellStart"/>
      <w:r w:rsidRPr="00B54AB8">
        <w:rPr>
          <w:rFonts w:ascii="Arial" w:hAnsi="Arial" w:cs="Arial"/>
          <w:i/>
          <w:iCs/>
          <w:snapToGrid/>
          <w:lang w:val="fr-BE"/>
        </w:rPr>
        <w:t>daily</w:t>
      </w:r>
      <w:proofErr w:type="spellEnd"/>
      <w:r w:rsidRPr="00B54AB8">
        <w:rPr>
          <w:rFonts w:ascii="Arial" w:hAnsi="Arial" w:cs="Arial"/>
          <w:i/>
          <w:iCs/>
          <w:snapToGrid/>
          <w:lang w:val="fr-BE"/>
        </w:rPr>
        <w:t xml:space="preserve"> dose. La DDD est définie comme la dose d’entretien journalière moyenne pour un médicament utilisé par un adulte dans son indication principale. La DDD est définie par un panel d’expert de l’OMS pour chaque principe actif qui fait partie de la classification internationale ATC. La DDD ne doit pas être confondue avec la dose prescrite adaptée au patient.</w:t>
      </w:r>
    </w:p>
    <w:p w14:paraId="6038F880" w14:textId="77777777" w:rsidR="00F15409" w:rsidRPr="00B54AB8" w:rsidRDefault="00F15409" w:rsidP="00F15409">
      <w:pPr>
        <w:widowControl/>
        <w:spacing w:line="320" w:lineRule="exact"/>
        <w:rPr>
          <w:rFonts w:ascii="Arial" w:hAnsi="Arial" w:cs="Arial"/>
          <w:i/>
          <w:iCs/>
          <w:snapToGrid/>
          <w:lang w:val="fr-BE"/>
        </w:rPr>
      </w:pPr>
    </w:p>
    <w:p w14:paraId="04A23566" w14:textId="77777777" w:rsidR="00F15409" w:rsidRPr="00B54AB8" w:rsidRDefault="00F15409" w:rsidP="00F15409">
      <w:pPr>
        <w:widowControl/>
        <w:spacing w:line="320" w:lineRule="exact"/>
        <w:rPr>
          <w:rFonts w:ascii="Arial" w:hAnsi="Arial" w:cs="Arial"/>
          <w:i/>
          <w:snapToGrid/>
          <w:lang w:val="fr-BE"/>
        </w:rPr>
      </w:pPr>
      <w:r w:rsidRPr="00B54AB8">
        <w:rPr>
          <w:rFonts w:ascii="Arial" w:hAnsi="Arial" w:cs="Arial"/>
          <w:i/>
          <w:snapToGrid/>
          <w:lang w:val="fr-BE"/>
        </w:rPr>
        <w:t>** Il n'y a pas d’outil de référence pour la détection de la fragilité. La fragilité peut être comprise comme désignant des personnes âgées présentant des troubles physiques, cognitifs, psychologiques ou sociaux ou des personnes ayant un faible niveau de littératie en santé ou d'alphabétisation (Source : KNMP).</w:t>
      </w:r>
    </w:p>
    <w:p w14:paraId="5DE736EF" w14:textId="77777777" w:rsidR="00F15409" w:rsidRPr="00B54AB8" w:rsidRDefault="00F15409" w:rsidP="00F15409">
      <w:pPr>
        <w:widowControl/>
        <w:spacing w:line="320" w:lineRule="exact"/>
        <w:rPr>
          <w:rFonts w:ascii="Arial" w:hAnsi="Arial" w:cs="Arial"/>
          <w:i/>
          <w:iCs/>
          <w:snapToGrid/>
          <w:lang w:val="fr-BE"/>
        </w:rPr>
      </w:pPr>
    </w:p>
    <w:p w14:paraId="0A336776" w14:textId="77777777" w:rsidR="00F15409" w:rsidRPr="00B54AB8" w:rsidRDefault="00F15409" w:rsidP="00F15409">
      <w:pPr>
        <w:widowControl/>
        <w:numPr>
          <w:ilvl w:val="0"/>
          <w:numId w:val="103"/>
        </w:numPr>
        <w:spacing w:after="160" w:line="320" w:lineRule="exact"/>
        <w:contextualSpacing/>
        <w:rPr>
          <w:rFonts w:ascii="Arial" w:hAnsi="Arial" w:cs="Arial"/>
          <w:snapToGrid/>
          <w:lang w:val="fr-BE"/>
        </w:rPr>
      </w:pPr>
      <w:r w:rsidRPr="00B54AB8">
        <w:rPr>
          <w:rFonts w:ascii="Arial" w:hAnsi="Arial" w:cs="Arial"/>
          <w:b/>
          <w:bCs/>
          <w:snapToGrid/>
          <w:lang w:val="fr-BE"/>
        </w:rPr>
        <w:t>Déroulement du BUM revue de la médication</w:t>
      </w:r>
    </w:p>
    <w:p w14:paraId="7114DE46" w14:textId="77777777" w:rsidR="00F15409" w:rsidRPr="00B54AB8" w:rsidRDefault="00F15409" w:rsidP="00F15409">
      <w:pPr>
        <w:widowControl/>
        <w:spacing w:line="320" w:lineRule="exact"/>
        <w:rPr>
          <w:rFonts w:ascii="Arial" w:hAnsi="Arial" w:cs="Arial"/>
          <w:snapToGrid/>
          <w:lang w:val="fr-BE"/>
        </w:rPr>
      </w:pPr>
    </w:p>
    <w:p w14:paraId="48A01D6A" w14:textId="77777777" w:rsidR="00F15409" w:rsidRPr="00B54AB8" w:rsidRDefault="00F15409" w:rsidP="00F15409">
      <w:pPr>
        <w:widowControl/>
        <w:spacing w:line="320" w:lineRule="exact"/>
        <w:rPr>
          <w:rFonts w:ascii="Arial" w:hAnsi="Arial" w:cs="Arial"/>
          <w:snapToGrid/>
          <w:lang w:val="fr-BE"/>
        </w:rPr>
      </w:pPr>
      <w:r w:rsidRPr="00B54AB8">
        <w:rPr>
          <w:rFonts w:ascii="Arial" w:hAnsi="Arial" w:cs="Arial"/>
          <w:snapToGrid/>
          <w:lang w:val="fr-BE"/>
        </w:rPr>
        <w:t>La revue de la médication comporte au minimum les étapes suivantes :</w:t>
      </w:r>
    </w:p>
    <w:p w14:paraId="41953A42" w14:textId="77777777" w:rsidR="00F15409" w:rsidRPr="00B54AB8" w:rsidRDefault="00F15409" w:rsidP="00F15409">
      <w:pPr>
        <w:widowControl/>
        <w:numPr>
          <w:ilvl w:val="0"/>
          <w:numId w:val="106"/>
        </w:numPr>
        <w:spacing w:after="160" w:line="320" w:lineRule="exact"/>
        <w:textAlignment w:val="baseline"/>
        <w:rPr>
          <w:rFonts w:ascii="Arial" w:hAnsi="Arial" w:cs="Arial"/>
          <w:snapToGrid/>
          <w:sz w:val="22"/>
          <w:szCs w:val="22"/>
          <w:lang w:val="fr-BE"/>
        </w:rPr>
      </w:pPr>
      <w:r w:rsidRPr="00B54AB8">
        <w:rPr>
          <w:rFonts w:ascii="Arial" w:hAnsi="Arial" w:cs="Arial"/>
          <w:snapToGrid/>
          <w:sz w:val="22"/>
          <w:szCs w:val="22"/>
          <w:lang w:val="fr-BE"/>
        </w:rPr>
        <w:t>Initiation du service et invitation du patient</w:t>
      </w:r>
    </w:p>
    <w:p w14:paraId="14E8CC26" w14:textId="77777777" w:rsidR="00F15409" w:rsidRPr="00B54AB8" w:rsidRDefault="00F15409" w:rsidP="00F15409">
      <w:pPr>
        <w:widowControl/>
        <w:numPr>
          <w:ilvl w:val="0"/>
          <w:numId w:val="106"/>
        </w:numPr>
        <w:spacing w:after="160" w:line="320" w:lineRule="exact"/>
        <w:contextualSpacing/>
        <w:rPr>
          <w:rFonts w:ascii="Arial" w:hAnsi="Arial" w:cs="Arial"/>
          <w:snapToGrid/>
          <w:lang w:val="fr-BE"/>
        </w:rPr>
      </w:pPr>
      <w:r w:rsidRPr="00B54AB8">
        <w:rPr>
          <w:rFonts w:ascii="Arial" w:hAnsi="Arial" w:cs="Arial"/>
          <w:snapToGrid/>
          <w:lang w:val="fr-BE"/>
        </w:rPr>
        <w:t>Préparation de l’entretien</w:t>
      </w:r>
    </w:p>
    <w:p w14:paraId="41EC7CEF" w14:textId="77777777" w:rsidR="00F15409" w:rsidRPr="00B54AB8" w:rsidRDefault="00F15409" w:rsidP="00F15409">
      <w:pPr>
        <w:widowControl/>
        <w:numPr>
          <w:ilvl w:val="0"/>
          <w:numId w:val="106"/>
        </w:numPr>
        <w:spacing w:after="160" w:line="320" w:lineRule="exact"/>
        <w:contextualSpacing/>
        <w:rPr>
          <w:rFonts w:ascii="Arial" w:hAnsi="Arial" w:cs="Arial"/>
          <w:snapToGrid/>
          <w:lang w:val="fr-BE"/>
        </w:rPr>
      </w:pPr>
      <w:r w:rsidRPr="00B54AB8">
        <w:rPr>
          <w:rFonts w:ascii="Arial" w:hAnsi="Arial" w:cs="Arial"/>
          <w:snapToGrid/>
          <w:lang w:val="fr-BE"/>
        </w:rPr>
        <w:t>Communication vers le médecin</w:t>
      </w:r>
    </w:p>
    <w:p w14:paraId="2881C055" w14:textId="77777777" w:rsidR="00F15409" w:rsidRPr="00B54AB8" w:rsidRDefault="00F15409" w:rsidP="00F15409">
      <w:pPr>
        <w:widowControl/>
        <w:numPr>
          <w:ilvl w:val="0"/>
          <w:numId w:val="106"/>
        </w:numPr>
        <w:spacing w:after="160" w:line="320" w:lineRule="exact"/>
        <w:contextualSpacing/>
        <w:rPr>
          <w:rFonts w:ascii="Arial" w:hAnsi="Arial" w:cs="Arial"/>
          <w:snapToGrid/>
          <w:lang w:val="fr-BE"/>
        </w:rPr>
      </w:pPr>
      <w:r w:rsidRPr="00B54AB8">
        <w:rPr>
          <w:rFonts w:ascii="Arial" w:hAnsi="Arial" w:cs="Arial"/>
          <w:snapToGrid/>
          <w:lang w:val="fr-BE"/>
        </w:rPr>
        <w:t>Anamnèse pharmacothérapeutique (entretien avec le patient)</w:t>
      </w:r>
    </w:p>
    <w:p w14:paraId="14BC38C0" w14:textId="77777777" w:rsidR="00F15409" w:rsidRPr="00B54AB8" w:rsidRDefault="00F15409" w:rsidP="00F15409">
      <w:pPr>
        <w:widowControl/>
        <w:numPr>
          <w:ilvl w:val="0"/>
          <w:numId w:val="106"/>
        </w:numPr>
        <w:spacing w:after="160" w:line="320" w:lineRule="exact"/>
        <w:contextualSpacing/>
        <w:rPr>
          <w:rFonts w:ascii="Arial" w:hAnsi="Arial" w:cs="Arial"/>
          <w:snapToGrid/>
          <w:lang w:val="fr-BE"/>
        </w:rPr>
      </w:pPr>
      <w:bookmarkStart w:id="0" w:name="_Hlk98857896"/>
      <w:r w:rsidRPr="00B54AB8">
        <w:rPr>
          <w:rFonts w:ascii="Arial" w:hAnsi="Arial" w:cs="Arial"/>
          <w:snapToGrid/>
          <w:lang w:val="fr-BE"/>
        </w:rPr>
        <w:t>Analyse pharmacothérapeutique et élaboration du plan d’action</w:t>
      </w:r>
    </w:p>
    <w:bookmarkEnd w:id="0"/>
    <w:p w14:paraId="13D9D640" w14:textId="77777777" w:rsidR="00F15409" w:rsidRPr="00B54AB8" w:rsidRDefault="00F15409" w:rsidP="00F15409">
      <w:pPr>
        <w:widowControl/>
        <w:numPr>
          <w:ilvl w:val="0"/>
          <w:numId w:val="106"/>
        </w:numPr>
        <w:spacing w:after="160" w:line="320" w:lineRule="exact"/>
        <w:contextualSpacing/>
        <w:rPr>
          <w:rFonts w:ascii="Arial" w:hAnsi="Arial" w:cs="Arial"/>
          <w:snapToGrid/>
          <w:lang w:val="fr-BE"/>
        </w:rPr>
      </w:pPr>
      <w:r w:rsidRPr="00B54AB8">
        <w:rPr>
          <w:rFonts w:ascii="Arial" w:hAnsi="Arial" w:cs="Arial"/>
          <w:snapToGrid/>
          <w:lang w:val="fr-BE"/>
        </w:rPr>
        <w:t>Partage du plan d’action avec le médecin traitant</w:t>
      </w:r>
    </w:p>
    <w:p w14:paraId="26FD0714" w14:textId="77777777" w:rsidR="00F15409" w:rsidRPr="00B54AB8" w:rsidRDefault="00F15409" w:rsidP="00F15409">
      <w:pPr>
        <w:widowControl/>
        <w:numPr>
          <w:ilvl w:val="0"/>
          <w:numId w:val="106"/>
        </w:numPr>
        <w:spacing w:after="160" w:line="320" w:lineRule="exact"/>
        <w:contextualSpacing/>
        <w:textAlignment w:val="baseline"/>
        <w:rPr>
          <w:rFonts w:ascii="Arial" w:hAnsi="Arial" w:cs="Arial"/>
          <w:snapToGrid/>
          <w:lang w:val="fr-BE"/>
        </w:rPr>
      </w:pPr>
      <w:r w:rsidRPr="00B54AB8">
        <w:rPr>
          <w:rFonts w:ascii="Arial" w:hAnsi="Arial" w:cs="Arial"/>
          <w:snapToGrid/>
          <w:lang w:val="fr-BE"/>
        </w:rPr>
        <w:t>Discussion du plan d’action avec le patient</w:t>
      </w:r>
    </w:p>
    <w:p w14:paraId="54055C16" w14:textId="77777777" w:rsidR="00F15409" w:rsidRPr="00B54AB8" w:rsidRDefault="00F15409" w:rsidP="00F15409">
      <w:pPr>
        <w:widowControl/>
        <w:numPr>
          <w:ilvl w:val="0"/>
          <w:numId w:val="106"/>
        </w:numPr>
        <w:spacing w:after="160" w:line="320" w:lineRule="exact"/>
        <w:contextualSpacing/>
        <w:textAlignment w:val="baseline"/>
        <w:rPr>
          <w:rFonts w:ascii="Arial" w:hAnsi="Arial" w:cs="Arial"/>
          <w:snapToGrid/>
          <w:lang w:val="fr-FR"/>
        </w:rPr>
      </w:pPr>
      <w:r w:rsidRPr="00B54AB8">
        <w:rPr>
          <w:rFonts w:ascii="Arial" w:hAnsi="Arial" w:cs="Arial"/>
          <w:snapToGrid/>
          <w:lang w:val="fr-BE"/>
        </w:rPr>
        <w:t>Satisfaction du patient</w:t>
      </w:r>
      <w:r w:rsidRPr="00B54AB8">
        <w:rPr>
          <w:rFonts w:ascii="Arial" w:hAnsi="Arial" w:cs="Arial"/>
          <w:snapToGrid/>
          <w:lang w:val="fr-FR"/>
        </w:rPr>
        <w:t> </w:t>
      </w:r>
    </w:p>
    <w:p w14:paraId="6CAA9F51" w14:textId="77777777" w:rsidR="00F15409" w:rsidRPr="00B54AB8" w:rsidRDefault="00F15409" w:rsidP="00F15409">
      <w:pPr>
        <w:widowControl/>
        <w:numPr>
          <w:ilvl w:val="0"/>
          <w:numId w:val="106"/>
        </w:numPr>
        <w:spacing w:after="160" w:line="320" w:lineRule="exact"/>
        <w:textAlignment w:val="baseline"/>
        <w:rPr>
          <w:rFonts w:ascii="Arial" w:hAnsi="Arial" w:cs="Arial"/>
          <w:snapToGrid/>
          <w:sz w:val="22"/>
          <w:szCs w:val="22"/>
          <w:lang w:val="fr-BE"/>
        </w:rPr>
      </w:pPr>
      <w:r w:rsidRPr="00B54AB8">
        <w:rPr>
          <w:rFonts w:ascii="Arial" w:hAnsi="Arial" w:cs="Arial"/>
          <w:snapToGrid/>
          <w:sz w:val="22"/>
          <w:szCs w:val="22"/>
          <w:lang w:val="fr-BE"/>
        </w:rPr>
        <w:t>Modification du schéma de médication en fonction du plan d’action </w:t>
      </w:r>
    </w:p>
    <w:p w14:paraId="68AED2C5" w14:textId="77777777" w:rsidR="00F15409" w:rsidRPr="00B54AB8" w:rsidRDefault="00F15409" w:rsidP="00F15409">
      <w:pPr>
        <w:widowControl/>
        <w:numPr>
          <w:ilvl w:val="0"/>
          <w:numId w:val="105"/>
        </w:numPr>
        <w:spacing w:after="160" w:line="320" w:lineRule="exact"/>
        <w:contextualSpacing/>
        <w:rPr>
          <w:rFonts w:ascii="Arial" w:hAnsi="Arial" w:cs="Arial"/>
          <w:b/>
          <w:bCs/>
          <w:i/>
          <w:iCs/>
          <w:snapToGrid/>
          <w:lang w:val="fr-BE"/>
        </w:rPr>
      </w:pPr>
      <w:r w:rsidRPr="00B54AB8">
        <w:rPr>
          <w:rFonts w:ascii="Arial" w:hAnsi="Arial" w:cs="Arial"/>
          <w:b/>
          <w:bCs/>
          <w:i/>
          <w:iCs/>
          <w:snapToGrid/>
          <w:lang w:val="fr-BE"/>
        </w:rPr>
        <w:t>Initiation du service et invitation du patient</w:t>
      </w:r>
    </w:p>
    <w:p w14:paraId="15D8C296" w14:textId="77777777" w:rsidR="00F15409" w:rsidRPr="00B54AB8" w:rsidRDefault="00F15409" w:rsidP="00F15409">
      <w:pPr>
        <w:widowControl/>
        <w:spacing w:line="320" w:lineRule="exact"/>
        <w:ind w:left="284" w:firstLine="424"/>
        <w:contextualSpacing/>
        <w:rPr>
          <w:rFonts w:ascii="Arial" w:hAnsi="Arial" w:cs="Arial"/>
          <w:snapToGrid/>
          <w:lang w:val="fr-BE"/>
        </w:rPr>
      </w:pPr>
      <w:r w:rsidRPr="00B54AB8">
        <w:rPr>
          <w:rFonts w:ascii="Arial" w:hAnsi="Arial" w:cs="Arial"/>
          <w:snapToGrid/>
          <w:lang w:val="fr-BE"/>
        </w:rPr>
        <w:t>Identification des patients qui satisfont aux critères d’inclusion.</w:t>
      </w:r>
    </w:p>
    <w:p w14:paraId="37ADA100" w14:textId="77777777" w:rsidR="00F15409" w:rsidRPr="00B54AB8" w:rsidRDefault="00F15409" w:rsidP="00F15409">
      <w:pPr>
        <w:widowControl/>
        <w:spacing w:line="320" w:lineRule="exact"/>
        <w:ind w:left="284" w:firstLine="424"/>
        <w:contextualSpacing/>
        <w:rPr>
          <w:rFonts w:ascii="Arial" w:hAnsi="Arial" w:cs="Arial"/>
          <w:snapToGrid/>
          <w:lang w:val="fr-BE"/>
        </w:rPr>
      </w:pPr>
      <w:r w:rsidRPr="00B54AB8">
        <w:rPr>
          <w:rFonts w:ascii="Arial" w:hAnsi="Arial" w:cs="Arial"/>
          <w:snapToGrid/>
          <w:lang w:val="fr-BE"/>
        </w:rPr>
        <w:t xml:space="preserve">Proposition et explication au patient de la valeur ajoutée de la revue de la médication. </w:t>
      </w:r>
    </w:p>
    <w:p w14:paraId="1B0652CC" w14:textId="77777777" w:rsidR="00F15409" w:rsidRPr="00B54AB8" w:rsidRDefault="00F15409" w:rsidP="00F15409">
      <w:pPr>
        <w:widowControl/>
        <w:spacing w:line="320" w:lineRule="exact"/>
        <w:ind w:left="284" w:firstLine="424"/>
        <w:contextualSpacing/>
        <w:rPr>
          <w:rFonts w:ascii="Arial" w:hAnsi="Arial" w:cs="Arial"/>
          <w:snapToGrid/>
          <w:lang w:val="fr-BE"/>
        </w:rPr>
      </w:pPr>
      <w:r w:rsidRPr="00B54AB8">
        <w:rPr>
          <w:rFonts w:ascii="Arial" w:hAnsi="Arial" w:cs="Arial"/>
          <w:snapToGrid/>
          <w:lang w:val="fr-BE"/>
        </w:rPr>
        <w:t>Demande de l'accord du patient.</w:t>
      </w:r>
    </w:p>
    <w:p w14:paraId="6705680E" w14:textId="77777777" w:rsidR="00782EF0" w:rsidRDefault="00782EF0">
      <w:pPr>
        <w:widowControl/>
        <w:rPr>
          <w:rFonts w:ascii="Arial" w:hAnsi="Arial" w:cs="Arial"/>
          <w:snapToGrid/>
          <w:lang w:val="fr-BE"/>
        </w:rPr>
      </w:pPr>
      <w:r>
        <w:rPr>
          <w:rFonts w:ascii="Arial" w:hAnsi="Arial" w:cs="Arial"/>
          <w:snapToGrid/>
          <w:lang w:val="fr-BE"/>
        </w:rPr>
        <w:br w:type="page"/>
      </w:r>
    </w:p>
    <w:p w14:paraId="5CA30EC2" w14:textId="42202A59" w:rsidR="00F15409" w:rsidRPr="00B54AB8" w:rsidRDefault="00F15409" w:rsidP="00F15409">
      <w:pPr>
        <w:widowControl/>
        <w:spacing w:line="320" w:lineRule="exact"/>
        <w:ind w:left="708"/>
        <w:contextualSpacing/>
        <w:rPr>
          <w:rFonts w:ascii="Arial" w:hAnsi="Arial" w:cs="Arial"/>
          <w:snapToGrid/>
          <w:lang w:val="fr-BE"/>
        </w:rPr>
      </w:pPr>
      <w:r w:rsidRPr="00B54AB8">
        <w:rPr>
          <w:rFonts w:ascii="Arial" w:hAnsi="Arial" w:cs="Arial"/>
          <w:snapToGrid/>
          <w:lang w:val="fr-BE"/>
        </w:rPr>
        <w:lastRenderedPageBreak/>
        <w:t>Conformément aux accords conclus, le pharmacien informe le médecin traitant du patient de l'initiation de la revue de la médication.</w:t>
      </w:r>
    </w:p>
    <w:p w14:paraId="767A2095" w14:textId="77777777" w:rsidR="00F15409" w:rsidRPr="00B54AB8" w:rsidRDefault="00F15409" w:rsidP="00F15409">
      <w:pPr>
        <w:widowControl/>
        <w:numPr>
          <w:ilvl w:val="0"/>
          <w:numId w:val="105"/>
        </w:numPr>
        <w:spacing w:after="160" w:line="320" w:lineRule="exact"/>
        <w:contextualSpacing/>
        <w:rPr>
          <w:rFonts w:ascii="Arial" w:hAnsi="Arial" w:cs="Arial"/>
          <w:b/>
          <w:i/>
          <w:snapToGrid/>
          <w:lang w:val="fr-BE"/>
        </w:rPr>
      </w:pPr>
      <w:r w:rsidRPr="00B54AB8">
        <w:rPr>
          <w:rFonts w:ascii="Arial" w:hAnsi="Arial" w:cs="Arial"/>
          <w:b/>
          <w:i/>
          <w:snapToGrid/>
          <w:lang w:val="fr-BE"/>
        </w:rPr>
        <w:t>Préparation de l’entretien</w:t>
      </w:r>
    </w:p>
    <w:p w14:paraId="4640FADA" w14:textId="77777777" w:rsidR="00F15409" w:rsidRPr="00B54AB8" w:rsidRDefault="00F15409" w:rsidP="00F15409">
      <w:pPr>
        <w:widowControl/>
        <w:spacing w:line="320" w:lineRule="exact"/>
        <w:ind w:left="708"/>
        <w:contextualSpacing/>
        <w:rPr>
          <w:rFonts w:ascii="Arial" w:hAnsi="Arial" w:cs="Arial"/>
          <w:snapToGrid/>
          <w:lang w:val="fr-BE"/>
        </w:rPr>
      </w:pPr>
      <w:r w:rsidRPr="00B54AB8">
        <w:rPr>
          <w:rFonts w:ascii="Arial" w:hAnsi="Arial" w:cs="Arial"/>
          <w:snapToGrid/>
          <w:lang w:val="fr-BE"/>
        </w:rPr>
        <w:t>Collecte préliminaire des données sur base des données de délivrance, du dossier pharmaceutique (partagé) et du schéma de médication.</w:t>
      </w:r>
    </w:p>
    <w:p w14:paraId="45E44773" w14:textId="77777777" w:rsidR="00F15409" w:rsidRPr="00B54AB8" w:rsidRDefault="00F15409" w:rsidP="00F15409">
      <w:pPr>
        <w:widowControl/>
        <w:numPr>
          <w:ilvl w:val="1"/>
          <w:numId w:val="104"/>
        </w:numPr>
        <w:spacing w:after="160" w:line="259" w:lineRule="auto"/>
        <w:ind w:left="284" w:hanging="284"/>
        <w:contextualSpacing/>
        <w:rPr>
          <w:rFonts w:ascii="Arial" w:hAnsi="Arial" w:cs="Arial"/>
          <w:b/>
          <w:bCs/>
          <w:i/>
          <w:iCs/>
          <w:snapToGrid/>
          <w:lang w:val="fr-FR"/>
        </w:rPr>
      </w:pPr>
      <w:r w:rsidRPr="00B54AB8">
        <w:rPr>
          <w:rFonts w:ascii="Arial" w:hAnsi="Arial" w:cs="Arial"/>
          <w:b/>
          <w:bCs/>
          <w:i/>
          <w:iCs/>
          <w:snapToGrid/>
          <w:lang w:val="fr-FR"/>
        </w:rPr>
        <w:t>Communication vers le médecin</w:t>
      </w:r>
    </w:p>
    <w:p w14:paraId="6195E0D7" w14:textId="77777777" w:rsidR="00F15409" w:rsidRPr="00B54AB8" w:rsidRDefault="00F15409" w:rsidP="00F15409">
      <w:pPr>
        <w:widowControl/>
        <w:ind w:left="708"/>
        <w:contextualSpacing/>
        <w:rPr>
          <w:rFonts w:ascii="Arial" w:hAnsi="Arial" w:cs="Arial"/>
          <w:snapToGrid/>
          <w:lang w:val="fr-BE"/>
        </w:rPr>
      </w:pPr>
      <w:r w:rsidRPr="00B54AB8">
        <w:rPr>
          <w:rFonts w:ascii="Arial" w:hAnsi="Arial" w:cs="Arial"/>
          <w:snapToGrid/>
          <w:lang w:val="fr-BE"/>
        </w:rPr>
        <w:t>Le pharmacien informe le médecin et, si nécessaire, des accords sont conclus entre eux pour la mise en œuvre du plan d’action.</w:t>
      </w:r>
    </w:p>
    <w:p w14:paraId="4DDF7EAF" w14:textId="77777777" w:rsidR="00F15409" w:rsidRPr="00B54AB8" w:rsidRDefault="00F15409" w:rsidP="00F15409">
      <w:pPr>
        <w:widowControl/>
        <w:numPr>
          <w:ilvl w:val="0"/>
          <w:numId w:val="105"/>
        </w:numPr>
        <w:spacing w:after="160" w:line="320" w:lineRule="exact"/>
        <w:contextualSpacing/>
        <w:rPr>
          <w:rFonts w:ascii="Arial" w:hAnsi="Arial" w:cs="Arial"/>
          <w:b/>
          <w:bCs/>
          <w:i/>
          <w:iCs/>
          <w:snapToGrid/>
          <w:lang w:val="fr-BE"/>
        </w:rPr>
      </w:pPr>
      <w:r w:rsidRPr="00B54AB8">
        <w:rPr>
          <w:rFonts w:ascii="Arial" w:hAnsi="Arial" w:cs="Arial"/>
          <w:b/>
          <w:bCs/>
          <w:i/>
          <w:iCs/>
          <w:snapToGrid/>
          <w:lang w:val="fr-BE"/>
        </w:rPr>
        <w:t>Anamnèse pharmacothérapeutique (entretien avec le patient)</w:t>
      </w:r>
    </w:p>
    <w:p w14:paraId="120BCC9B" w14:textId="77777777" w:rsidR="00F15409" w:rsidRPr="00B54AB8" w:rsidRDefault="00F15409" w:rsidP="00F15409">
      <w:pPr>
        <w:widowControl/>
        <w:spacing w:line="320" w:lineRule="exact"/>
        <w:ind w:left="708"/>
        <w:contextualSpacing/>
        <w:rPr>
          <w:rFonts w:ascii="Arial" w:hAnsi="Arial" w:cs="Arial"/>
          <w:snapToGrid/>
          <w:lang w:val="fr-BE"/>
        </w:rPr>
      </w:pPr>
      <w:r w:rsidRPr="00B54AB8">
        <w:rPr>
          <w:rFonts w:ascii="Arial" w:hAnsi="Arial" w:cs="Arial"/>
          <w:snapToGrid/>
          <w:lang w:val="fr-BE"/>
        </w:rPr>
        <w:t xml:space="preserve">Le but de cet entretien structuré est que le pharmacien obtienne une </w:t>
      </w:r>
      <w:r w:rsidRPr="00B54AB8">
        <w:rPr>
          <w:rFonts w:ascii="Arial" w:hAnsi="Arial" w:cs="Arial"/>
          <w:b/>
          <w:bCs/>
          <w:snapToGrid/>
          <w:lang w:val="fr-BE"/>
        </w:rPr>
        <w:t>vision claire et complète de la pharmacothérapie du patient</w:t>
      </w:r>
      <w:r w:rsidRPr="00B54AB8">
        <w:rPr>
          <w:rFonts w:ascii="Arial" w:hAnsi="Arial" w:cs="Arial"/>
          <w:snapToGrid/>
          <w:lang w:val="fr-BE"/>
        </w:rPr>
        <w:t xml:space="preserve">. Le pharmacien recueille les informations sur l'utilisation réelle des médicaments et produits de santé, sur l’expérience et les attentes du patient par rapport à ses médicaments. Le pharmacien est attentif au niveau de littéracie du patient, aux problèmes éventuels tels que le manque de connaissances, les problèmes d'observance thérapeutique (sur- et </w:t>
      </w:r>
      <w:proofErr w:type="spellStart"/>
      <w:r w:rsidRPr="00B54AB8">
        <w:rPr>
          <w:rFonts w:ascii="Arial" w:hAnsi="Arial" w:cs="Arial"/>
          <w:snapToGrid/>
          <w:lang w:val="fr-BE"/>
        </w:rPr>
        <w:t>sous-traitement</w:t>
      </w:r>
      <w:proofErr w:type="spellEnd"/>
      <w:r w:rsidRPr="00B54AB8">
        <w:rPr>
          <w:rFonts w:ascii="Arial" w:hAnsi="Arial" w:cs="Arial"/>
          <w:snapToGrid/>
          <w:lang w:val="fr-BE"/>
        </w:rPr>
        <w:t>), l’utilisation incorrecte des médicaments, les difficultés cognitives et/ou fonctionnelles, les effets indésirables et les éventuelles plaintes non (suffisamment) traitées.</w:t>
      </w:r>
    </w:p>
    <w:p w14:paraId="69B4FF4B" w14:textId="77777777" w:rsidR="00F15409" w:rsidRPr="00B54AB8" w:rsidRDefault="00F15409" w:rsidP="00F15409">
      <w:pPr>
        <w:widowControl/>
        <w:numPr>
          <w:ilvl w:val="0"/>
          <w:numId w:val="104"/>
        </w:numPr>
        <w:spacing w:after="160" w:line="320" w:lineRule="exact"/>
        <w:contextualSpacing/>
        <w:rPr>
          <w:rFonts w:ascii="Arial" w:hAnsi="Arial" w:cs="Arial"/>
          <w:b/>
          <w:bCs/>
          <w:i/>
          <w:iCs/>
          <w:snapToGrid/>
          <w:lang w:val="fr-BE"/>
        </w:rPr>
      </w:pPr>
      <w:r w:rsidRPr="00B54AB8">
        <w:rPr>
          <w:rFonts w:ascii="Arial" w:hAnsi="Arial" w:cs="Arial"/>
          <w:b/>
          <w:bCs/>
          <w:i/>
          <w:iCs/>
          <w:snapToGrid/>
          <w:lang w:val="fr-BE"/>
        </w:rPr>
        <w:t xml:space="preserve">Analyse pharmacothérapeutique </w:t>
      </w:r>
      <w:r w:rsidRPr="00B54AB8">
        <w:rPr>
          <w:rFonts w:ascii="Arial" w:hAnsi="Arial" w:cs="Arial"/>
          <w:b/>
          <w:i/>
          <w:snapToGrid/>
          <w:lang w:val="fr-BE"/>
        </w:rPr>
        <w:t>et élaboration du plan d’action</w:t>
      </w:r>
      <w:r w:rsidRPr="00B54AB8">
        <w:rPr>
          <w:rFonts w:ascii="Arial" w:hAnsi="Arial" w:cs="Arial"/>
          <w:b/>
          <w:bCs/>
          <w:i/>
          <w:iCs/>
          <w:snapToGrid/>
          <w:lang w:val="fr-BE"/>
        </w:rPr>
        <w:t xml:space="preserve"> (voir aussi 3.)</w:t>
      </w:r>
    </w:p>
    <w:p w14:paraId="5FB2C7CC" w14:textId="77777777" w:rsidR="00F15409" w:rsidRPr="00B54AB8" w:rsidRDefault="00F15409" w:rsidP="00F15409">
      <w:pPr>
        <w:widowControl/>
        <w:numPr>
          <w:ilvl w:val="0"/>
          <w:numId w:val="109"/>
        </w:numPr>
        <w:spacing w:after="160" w:line="320" w:lineRule="exact"/>
        <w:ind w:left="1080"/>
        <w:contextualSpacing/>
        <w:rPr>
          <w:rFonts w:ascii="Arial" w:hAnsi="Arial" w:cs="Arial"/>
          <w:b/>
          <w:bCs/>
          <w:snapToGrid/>
          <w:color w:val="0070C0"/>
          <w:lang w:val="fr-BE"/>
        </w:rPr>
      </w:pPr>
      <w:r w:rsidRPr="00B54AB8">
        <w:rPr>
          <w:rFonts w:ascii="Arial" w:hAnsi="Arial" w:cs="Arial"/>
          <w:b/>
          <w:bCs/>
          <w:snapToGrid/>
          <w:color w:val="0070C0"/>
          <w:lang w:val="fr-BE"/>
        </w:rPr>
        <w:t>Identifier et confirmer les problèmes liés aux médicaments (PLM)</w:t>
      </w:r>
      <w:r w:rsidRPr="00B54AB8">
        <w:rPr>
          <w:rFonts w:ascii="Arial" w:hAnsi="Arial" w:cs="Arial"/>
          <w:i/>
          <w:iCs/>
          <w:snapToGrid/>
          <w:lang w:val="fr-BE"/>
        </w:rPr>
        <w:t xml:space="preserve"> </w:t>
      </w:r>
      <w:r w:rsidRPr="00B54AB8">
        <w:rPr>
          <w:rFonts w:ascii="Arial" w:hAnsi="Arial" w:cs="Arial"/>
          <w:snapToGrid/>
          <w:lang w:val="fr-BE"/>
        </w:rPr>
        <w:t>sur la base de l’entretien avec le patient, du dossier pharmaceutique partagé, des connaissances et des outils.</w:t>
      </w:r>
      <w:r w:rsidRPr="00B54AB8">
        <w:rPr>
          <w:rFonts w:ascii="Arial" w:hAnsi="Arial" w:cs="Arial"/>
          <w:snapToGrid/>
          <w:lang w:val="fr-BE"/>
        </w:rPr>
        <w:br/>
        <w:t>Le pharmacien est attentif aux problèmes tels que usage inapproprié des médicaments (p.ex. moments de prise), inobservance thérapeutique, interactions médicamenteuses, durée de traitement inappropriée, posologie inappropriée, médication manquante ou inappropriée et cascades médicamenteuses.</w:t>
      </w:r>
    </w:p>
    <w:p w14:paraId="68A7B7FF" w14:textId="77777777" w:rsidR="00F15409" w:rsidRPr="00B54AB8" w:rsidRDefault="00F15409" w:rsidP="00F15409">
      <w:pPr>
        <w:widowControl/>
        <w:numPr>
          <w:ilvl w:val="0"/>
          <w:numId w:val="109"/>
        </w:numPr>
        <w:spacing w:after="160" w:line="320" w:lineRule="exact"/>
        <w:ind w:left="1080"/>
        <w:contextualSpacing/>
        <w:rPr>
          <w:rFonts w:ascii="Arial" w:hAnsi="Arial" w:cs="Arial"/>
          <w:b/>
          <w:bCs/>
          <w:snapToGrid/>
          <w:color w:val="0070C0"/>
          <w:lang w:val="fr-BE"/>
        </w:rPr>
      </w:pPr>
      <w:r w:rsidRPr="00B54AB8">
        <w:rPr>
          <w:rFonts w:ascii="Arial" w:hAnsi="Arial" w:cs="Arial"/>
          <w:b/>
          <w:bCs/>
          <w:snapToGrid/>
          <w:color w:val="0070C0"/>
          <w:lang w:val="fr-BE"/>
        </w:rPr>
        <w:t>Lister les PLM</w:t>
      </w:r>
    </w:p>
    <w:p w14:paraId="054A9824" w14:textId="77777777" w:rsidR="00F15409" w:rsidRPr="00B54AB8" w:rsidRDefault="00F15409" w:rsidP="00F15409">
      <w:pPr>
        <w:widowControl/>
        <w:spacing w:line="320" w:lineRule="exact"/>
        <w:ind w:left="1080"/>
        <w:rPr>
          <w:rFonts w:ascii="Arial" w:hAnsi="Arial" w:cs="Arial"/>
          <w:snapToGrid/>
          <w:lang w:val="fr-BE"/>
        </w:rPr>
      </w:pPr>
      <w:r w:rsidRPr="00B54AB8">
        <w:rPr>
          <w:rFonts w:ascii="Arial" w:hAnsi="Arial" w:cs="Arial"/>
          <w:snapToGrid/>
          <w:lang w:val="fr-BE"/>
        </w:rPr>
        <w:t>Le pharmacien donne priorité aux PLM qui constituent effectivement un problème et/ou sont potentiellement dangereux pour le patient.</w:t>
      </w:r>
    </w:p>
    <w:p w14:paraId="19BB6324" w14:textId="77777777" w:rsidR="00F15409" w:rsidRPr="00B54AB8" w:rsidRDefault="00F15409" w:rsidP="00F15409">
      <w:pPr>
        <w:widowControl/>
        <w:numPr>
          <w:ilvl w:val="0"/>
          <w:numId w:val="109"/>
        </w:numPr>
        <w:spacing w:after="160" w:line="320" w:lineRule="exact"/>
        <w:ind w:left="1080"/>
        <w:contextualSpacing/>
        <w:rPr>
          <w:rFonts w:ascii="Arial" w:hAnsi="Arial" w:cs="Arial"/>
          <w:b/>
          <w:bCs/>
          <w:snapToGrid/>
          <w:color w:val="0070C0"/>
          <w:lang w:val="fr-BE"/>
        </w:rPr>
      </w:pPr>
      <w:r w:rsidRPr="00B54AB8">
        <w:rPr>
          <w:rFonts w:ascii="Arial" w:hAnsi="Arial" w:cs="Arial"/>
          <w:b/>
          <w:bCs/>
          <w:snapToGrid/>
          <w:color w:val="0070C0"/>
          <w:lang w:val="fr-BE"/>
        </w:rPr>
        <w:t xml:space="preserve">Déterminer les interventions </w:t>
      </w:r>
      <w:r w:rsidRPr="00B54AB8">
        <w:rPr>
          <w:rFonts w:ascii="Arial" w:hAnsi="Arial" w:cs="Arial"/>
          <w:snapToGrid/>
          <w:lang w:val="fr-BE"/>
        </w:rPr>
        <w:t>pour améliorer le traitement médicamenteux du patient. Les interventions sont soit des interventions pharmaceutiques c’est-à-dire qui peuvent être mises en œuvre par le pharmacien lui-même, soit des propositions d’action qui peuvent être prises en charge par le médecin (et/ou d’autres prestataires de soins).</w:t>
      </w:r>
    </w:p>
    <w:p w14:paraId="44D7092F" w14:textId="77777777" w:rsidR="00F15409" w:rsidRPr="00B54AB8" w:rsidRDefault="00F15409" w:rsidP="00F15409">
      <w:pPr>
        <w:widowControl/>
        <w:numPr>
          <w:ilvl w:val="1"/>
          <w:numId w:val="104"/>
        </w:numPr>
        <w:spacing w:after="160" w:line="320" w:lineRule="exact"/>
        <w:contextualSpacing/>
        <w:rPr>
          <w:rFonts w:ascii="Arial" w:hAnsi="Arial" w:cs="Arial"/>
          <w:b/>
          <w:i/>
          <w:snapToGrid/>
          <w:lang w:val="fr-BE"/>
        </w:rPr>
      </w:pPr>
      <w:r w:rsidRPr="00B54AB8">
        <w:rPr>
          <w:rFonts w:ascii="Arial" w:hAnsi="Arial" w:cs="Arial"/>
          <w:b/>
          <w:bCs/>
          <w:i/>
          <w:iCs/>
          <w:snapToGrid/>
          <w:lang w:val="fr-BE"/>
        </w:rPr>
        <w:t>Partage du</w:t>
      </w:r>
      <w:r w:rsidRPr="00B54AB8">
        <w:rPr>
          <w:rFonts w:ascii="Arial" w:hAnsi="Arial" w:cs="Arial"/>
          <w:b/>
          <w:i/>
          <w:snapToGrid/>
          <w:lang w:val="fr-BE"/>
        </w:rPr>
        <w:t xml:space="preserve"> plan d’action avec le médecin</w:t>
      </w:r>
    </w:p>
    <w:p w14:paraId="08883741" w14:textId="77777777" w:rsidR="00F15409" w:rsidRPr="00B54AB8" w:rsidRDefault="00F15409" w:rsidP="00F15409">
      <w:pPr>
        <w:widowControl/>
        <w:spacing w:line="320" w:lineRule="exact"/>
        <w:ind w:left="708" w:right="9"/>
        <w:rPr>
          <w:rFonts w:ascii="Arial" w:hAnsi="Arial" w:cs="Arial"/>
          <w:snapToGrid/>
          <w:lang w:val="fr-BE"/>
        </w:rPr>
      </w:pPr>
      <w:r w:rsidRPr="00B54AB8">
        <w:rPr>
          <w:rFonts w:ascii="Arial" w:hAnsi="Arial" w:cs="Arial"/>
          <w:snapToGrid/>
          <w:lang w:val="fr-BE"/>
        </w:rPr>
        <w:t>Conformément aux accords conclus, le pharmacien partage le résultat de la revue de la médication(qui peut contenir un plan d’action) avec le médecin traitant. Il met à sa disposition le rapport pharmaceutique du BUM Revue de la médication. Lorsque plusieurs prescripteurs sont concernés, ceux-ci peuvent également être informés.</w:t>
      </w:r>
    </w:p>
    <w:p w14:paraId="6CBC70A8" w14:textId="77777777" w:rsidR="00F15409" w:rsidRPr="00B54AB8" w:rsidRDefault="00F15409" w:rsidP="00F15409">
      <w:pPr>
        <w:widowControl/>
        <w:spacing w:line="320" w:lineRule="exact"/>
        <w:ind w:left="708" w:right="9"/>
        <w:rPr>
          <w:rFonts w:ascii="Arial" w:hAnsi="Arial" w:cs="Arial"/>
          <w:snapToGrid/>
          <w:lang w:val="fr-BE"/>
        </w:rPr>
      </w:pPr>
      <w:r w:rsidRPr="00B54AB8">
        <w:rPr>
          <w:rFonts w:ascii="Arial" w:hAnsi="Arial" w:cs="Arial"/>
          <w:snapToGrid/>
          <w:lang w:val="fr-BE"/>
        </w:rPr>
        <w:t>Conformément aux accords conclus, une concertation peut être organisée entre le pharmacien et le médecin traitant concernant les actions de suivi dans l’intérêt de la santé et/ou de la qualité de vie du patient.</w:t>
      </w:r>
    </w:p>
    <w:p w14:paraId="143AD824" w14:textId="77777777" w:rsidR="00F15409" w:rsidRPr="00B54AB8" w:rsidRDefault="00F15409" w:rsidP="00F15409">
      <w:pPr>
        <w:widowControl/>
        <w:spacing w:line="320" w:lineRule="exact"/>
        <w:ind w:left="708" w:right="9"/>
        <w:rPr>
          <w:rFonts w:ascii="Arial" w:hAnsi="Arial" w:cs="Arial"/>
          <w:snapToGrid/>
          <w:lang w:val="fr-BE"/>
        </w:rPr>
      </w:pPr>
    </w:p>
    <w:p w14:paraId="3082A157" w14:textId="77777777" w:rsidR="00F15409" w:rsidRPr="00B54AB8" w:rsidRDefault="00F15409" w:rsidP="00F15409">
      <w:pPr>
        <w:widowControl/>
        <w:numPr>
          <w:ilvl w:val="1"/>
          <w:numId w:val="104"/>
        </w:numPr>
        <w:spacing w:after="160" w:line="320" w:lineRule="exact"/>
        <w:contextualSpacing/>
        <w:rPr>
          <w:rFonts w:ascii="Arial" w:hAnsi="Arial" w:cs="Arial"/>
          <w:b/>
          <w:i/>
          <w:snapToGrid/>
          <w:lang w:val="fr-BE"/>
        </w:rPr>
      </w:pPr>
      <w:r w:rsidRPr="00B54AB8">
        <w:rPr>
          <w:rFonts w:ascii="Arial" w:hAnsi="Arial" w:cs="Arial"/>
          <w:b/>
          <w:bCs/>
          <w:i/>
          <w:iCs/>
          <w:snapToGrid/>
          <w:lang w:val="fr-BE"/>
        </w:rPr>
        <w:t>Discussion du</w:t>
      </w:r>
      <w:r w:rsidRPr="00B54AB8">
        <w:rPr>
          <w:rFonts w:ascii="Arial" w:hAnsi="Arial" w:cs="Arial"/>
          <w:b/>
          <w:i/>
          <w:snapToGrid/>
          <w:lang w:val="fr-BE"/>
        </w:rPr>
        <w:t xml:space="preserve"> plan d’action avec le patient</w:t>
      </w:r>
    </w:p>
    <w:p w14:paraId="2217D62F" w14:textId="77777777" w:rsidR="00782EF0" w:rsidRDefault="00F15409" w:rsidP="00F15409">
      <w:pPr>
        <w:widowControl/>
        <w:spacing w:line="320" w:lineRule="exact"/>
        <w:ind w:left="708"/>
        <w:rPr>
          <w:rFonts w:ascii="Arial" w:hAnsi="Arial" w:cs="Arial"/>
          <w:snapToGrid/>
          <w:lang w:val="fr-BE"/>
        </w:rPr>
      </w:pPr>
      <w:r w:rsidRPr="00B54AB8">
        <w:rPr>
          <w:rFonts w:ascii="Arial" w:hAnsi="Arial" w:cs="Arial"/>
          <w:snapToGrid/>
          <w:lang w:val="fr-BE"/>
        </w:rPr>
        <w:t>Le pharmacien discute du plan d'action avec le patient et lui présente les interventions. Il implique le patient dans son traitement médicamenteux et lui explique les raisons des interventions proposées (interventions pharmaceutiques et, si d’application, interventions validées par le médecin). Le pharmacien note les interventions retenues dans le schéma de médication. En concertation avec le patient, et le cas échéant avec le médecin, le pharmacien décide quelles interventions seront mises en œuvre et veille à ce que le patient reçoive le schéma de médication adapté.</w:t>
      </w:r>
    </w:p>
    <w:p w14:paraId="1E744C4B" w14:textId="5575C51D" w:rsidR="00F15409" w:rsidRPr="00B54AB8" w:rsidRDefault="00F15409" w:rsidP="00F15409">
      <w:pPr>
        <w:widowControl/>
        <w:spacing w:line="320" w:lineRule="exact"/>
        <w:ind w:left="708"/>
        <w:rPr>
          <w:rFonts w:ascii="Arial" w:hAnsi="Arial" w:cs="Arial"/>
          <w:snapToGrid/>
          <w:lang w:val="fr-BE"/>
        </w:rPr>
      </w:pPr>
      <w:r w:rsidRPr="00B54AB8">
        <w:rPr>
          <w:rFonts w:ascii="Arial" w:hAnsi="Arial" w:cs="Arial"/>
          <w:snapToGrid/>
          <w:lang w:val="fr-BE"/>
        </w:rPr>
        <w:t xml:space="preserve"> </w:t>
      </w:r>
    </w:p>
    <w:p w14:paraId="6E9F89DF" w14:textId="77777777" w:rsidR="00F15409" w:rsidRPr="00B54AB8" w:rsidRDefault="00F15409" w:rsidP="00F15409">
      <w:pPr>
        <w:widowControl/>
        <w:numPr>
          <w:ilvl w:val="0"/>
          <w:numId w:val="108"/>
        </w:numPr>
        <w:spacing w:after="160" w:line="320" w:lineRule="exact"/>
        <w:contextualSpacing/>
        <w:rPr>
          <w:rFonts w:ascii="Arial" w:hAnsi="Arial" w:cs="Arial"/>
          <w:snapToGrid/>
          <w:lang w:val="fr-BE"/>
        </w:rPr>
      </w:pPr>
      <w:r w:rsidRPr="00B54AB8">
        <w:rPr>
          <w:rFonts w:ascii="Arial" w:hAnsi="Arial" w:cs="Arial"/>
          <w:b/>
          <w:bCs/>
          <w:i/>
          <w:iCs/>
          <w:snapToGrid/>
          <w:lang w:val="fr-FR"/>
        </w:rPr>
        <w:lastRenderedPageBreak/>
        <w:t xml:space="preserve">Satisfaction du patient </w:t>
      </w:r>
    </w:p>
    <w:p w14:paraId="79792BCA" w14:textId="77777777" w:rsidR="00F15409" w:rsidRPr="00B54AB8" w:rsidRDefault="00F15409" w:rsidP="00F15409">
      <w:pPr>
        <w:widowControl/>
        <w:spacing w:line="320" w:lineRule="exact"/>
        <w:ind w:left="284" w:firstLine="425"/>
        <w:contextualSpacing/>
        <w:rPr>
          <w:rFonts w:ascii="Arial" w:hAnsi="Arial" w:cs="Arial"/>
          <w:b/>
          <w:bCs/>
          <w:i/>
          <w:iCs/>
          <w:snapToGrid/>
          <w:lang w:val="fr-BE"/>
        </w:rPr>
      </w:pPr>
      <w:r w:rsidRPr="00B54AB8">
        <w:rPr>
          <w:rFonts w:ascii="Arial" w:hAnsi="Arial" w:cs="Arial"/>
          <w:snapToGrid/>
          <w:lang w:val="fr-BE"/>
        </w:rPr>
        <w:t>Le pharmacien vérifie auprès du patient si la revue de la médication lui a été utile.</w:t>
      </w:r>
    </w:p>
    <w:p w14:paraId="3891E749" w14:textId="77777777" w:rsidR="00F15409" w:rsidRPr="00B54AB8" w:rsidRDefault="00F15409" w:rsidP="00F15409">
      <w:pPr>
        <w:widowControl/>
        <w:numPr>
          <w:ilvl w:val="1"/>
          <w:numId w:val="104"/>
        </w:numPr>
        <w:spacing w:after="160" w:line="320" w:lineRule="exact"/>
        <w:ind w:left="284" w:hanging="284"/>
        <w:contextualSpacing/>
        <w:rPr>
          <w:rFonts w:ascii="Arial" w:hAnsi="Arial" w:cs="Arial"/>
          <w:b/>
          <w:bCs/>
          <w:i/>
          <w:iCs/>
          <w:snapToGrid/>
          <w:lang w:val="fr-BE"/>
        </w:rPr>
      </w:pPr>
      <w:r w:rsidRPr="00B54AB8">
        <w:rPr>
          <w:rFonts w:ascii="Arial" w:hAnsi="Arial" w:cs="Arial"/>
          <w:b/>
          <w:bCs/>
          <w:i/>
          <w:iCs/>
          <w:snapToGrid/>
          <w:lang w:val="fr-BE"/>
        </w:rPr>
        <w:t>Délivrance du schéma de médication adapté</w:t>
      </w:r>
    </w:p>
    <w:p w14:paraId="50629B95" w14:textId="77777777" w:rsidR="00F15409" w:rsidRPr="00B54AB8" w:rsidRDefault="00F15409" w:rsidP="00F15409">
      <w:pPr>
        <w:widowControl/>
        <w:spacing w:line="320" w:lineRule="exact"/>
        <w:ind w:left="709"/>
        <w:contextualSpacing/>
        <w:rPr>
          <w:rFonts w:ascii="Arial" w:hAnsi="Arial" w:cs="Arial"/>
          <w:snapToGrid/>
          <w:lang w:val="fr-BE"/>
        </w:rPr>
      </w:pPr>
      <w:r w:rsidRPr="00B54AB8">
        <w:rPr>
          <w:rFonts w:ascii="Arial" w:hAnsi="Arial" w:cs="Arial"/>
          <w:snapToGrid/>
          <w:lang w:val="fr-BE"/>
        </w:rPr>
        <w:t>Le pharmacien adapte le schéma de médication en fonction des interventions acceptées par le patient et le lui remet.</w:t>
      </w:r>
    </w:p>
    <w:p w14:paraId="71F78894" w14:textId="77777777" w:rsidR="00F15409" w:rsidRPr="00B54AB8" w:rsidRDefault="00F15409" w:rsidP="00F15409">
      <w:pPr>
        <w:widowControl/>
        <w:spacing w:line="320" w:lineRule="exact"/>
        <w:ind w:left="360"/>
        <w:contextualSpacing/>
        <w:rPr>
          <w:rFonts w:ascii="Arial" w:hAnsi="Arial" w:cs="Arial"/>
          <w:snapToGrid/>
          <w:lang w:val="fr-BE"/>
        </w:rPr>
      </w:pPr>
    </w:p>
    <w:p w14:paraId="403F93B8" w14:textId="77777777" w:rsidR="00F15409" w:rsidRPr="00B54AB8" w:rsidRDefault="00F15409" w:rsidP="00F15409">
      <w:pPr>
        <w:widowControl/>
        <w:numPr>
          <w:ilvl w:val="0"/>
          <w:numId w:val="103"/>
        </w:numPr>
        <w:spacing w:after="160" w:line="320" w:lineRule="exact"/>
        <w:contextualSpacing/>
        <w:rPr>
          <w:rFonts w:ascii="Arial" w:hAnsi="Arial" w:cs="Arial"/>
          <w:snapToGrid/>
          <w:lang w:val="fr-BE"/>
        </w:rPr>
      </w:pPr>
      <w:r w:rsidRPr="00B54AB8">
        <w:rPr>
          <w:rFonts w:ascii="Arial" w:hAnsi="Arial" w:cs="Arial"/>
          <w:b/>
          <w:bCs/>
          <w:snapToGrid/>
          <w:lang w:val="fr-BE"/>
        </w:rPr>
        <w:t>Documentation de la revue de la médication</w:t>
      </w:r>
    </w:p>
    <w:p w14:paraId="6212E0B8" w14:textId="77777777" w:rsidR="00F15409" w:rsidRPr="00B54AB8" w:rsidRDefault="00F15409" w:rsidP="00F15409">
      <w:pPr>
        <w:widowControl/>
        <w:spacing w:line="320" w:lineRule="exact"/>
        <w:rPr>
          <w:rFonts w:ascii="Arial" w:hAnsi="Arial" w:cs="Arial"/>
          <w:snapToGrid/>
          <w:lang w:val="fr-BE"/>
        </w:rPr>
      </w:pPr>
    </w:p>
    <w:p w14:paraId="0943DBBF" w14:textId="77777777" w:rsidR="00F15409" w:rsidRPr="00B54AB8" w:rsidRDefault="00F15409" w:rsidP="00F15409">
      <w:pPr>
        <w:widowControl/>
        <w:spacing w:line="320" w:lineRule="exact"/>
        <w:rPr>
          <w:rFonts w:ascii="Arial" w:hAnsi="Arial" w:cs="Arial"/>
          <w:snapToGrid/>
          <w:lang w:val="fr-BE"/>
        </w:rPr>
      </w:pPr>
      <w:r w:rsidRPr="00B54AB8">
        <w:rPr>
          <w:rFonts w:ascii="Arial" w:hAnsi="Arial" w:cs="Arial"/>
          <w:snapToGrid/>
          <w:lang w:val="fr-BE"/>
        </w:rPr>
        <w:t>Le pharmacien documente la revue de la médication - l’anamnèse pharmacothérapeutique et l'analyse pharmacothérapeutique - et établit un plan d’action.</w:t>
      </w:r>
    </w:p>
    <w:p w14:paraId="0B51ED41" w14:textId="77777777" w:rsidR="00F15409" w:rsidRPr="00B54AB8" w:rsidRDefault="00F15409" w:rsidP="00F15409">
      <w:pPr>
        <w:widowControl/>
        <w:spacing w:line="320" w:lineRule="exact"/>
        <w:rPr>
          <w:rFonts w:ascii="Arial" w:hAnsi="Arial" w:cs="Arial"/>
          <w:snapToGrid/>
          <w:lang w:val="fr-BE"/>
        </w:rPr>
      </w:pPr>
      <w:r w:rsidRPr="00B54AB8">
        <w:rPr>
          <w:rFonts w:ascii="Arial" w:hAnsi="Arial" w:cs="Arial"/>
          <w:snapToGrid/>
          <w:lang w:val="fr-BE"/>
        </w:rPr>
        <w:t>Le plan d’action est le résultat de la revue de la médication et reprend au moins les informations suivantes :</w:t>
      </w:r>
    </w:p>
    <w:p w14:paraId="6107994C"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Données du patient et de la pharmacie</w:t>
      </w:r>
    </w:p>
    <w:p w14:paraId="7B90EBC5"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Identité du pharmacien qui a réalisé la revue de la médication</w:t>
      </w:r>
    </w:p>
    <w:p w14:paraId="01B1EBBE"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Date de l’anamnèse pharmacothérapeutique</w:t>
      </w:r>
      <w:r w:rsidRPr="00B54AB8">
        <w:rPr>
          <w:rFonts w:ascii="Arial" w:hAnsi="Arial" w:cs="Arial"/>
          <w:snapToGrid/>
          <w:color w:val="FF0000"/>
          <w:lang w:val="fr-BE"/>
        </w:rPr>
        <w:t xml:space="preserve"> </w:t>
      </w:r>
    </w:p>
    <w:p w14:paraId="21AD7F37"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Schéma de médication initial</w:t>
      </w:r>
    </w:p>
    <w:p w14:paraId="17F61463"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PLM constatés</w:t>
      </w:r>
    </w:p>
    <w:p w14:paraId="5678D54F"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Interventions proposées (interventions pharmaceutiques et propositions d’action) </w:t>
      </w:r>
    </w:p>
    <w:p w14:paraId="749C0C24" w14:textId="77777777" w:rsidR="00F15409" w:rsidRPr="00B54AB8" w:rsidRDefault="00F15409" w:rsidP="00F15409">
      <w:pPr>
        <w:widowControl/>
        <w:spacing w:line="320" w:lineRule="exact"/>
        <w:rPr>
          <w:rFonts w:ascii="Arial" w:hAnsi="Arial" w:cs="Arial"/>
          <w:snapToGrid/>
          <w:lang w:val="fr-BE"/>
        </w:rPr>
      </w:pPr>
    </w:p>
    <w:p w14:paraId="218AB61E" w14:textId="77777777" w:rsidR="00F15409" w:rsidRPr="00B54AB8" w:rsidRDefault="00F15409" w:rsidP="00F15409">
      <w:pPr>
        <w:widowControl/>
        <w:spacing w:line="320" w:lineRule="exact"/>
        <w:rPr>
          <w:rFonts w:ascii="Arial" w:hAnsi="Arial" w:cs="Arial"/>
          <w:snapToGrid/>
          <w:lang w:val="fr-BE"/>
        </w:rPr>
      </w:pPr>
      <w:r w:rsidRPr="00B54AB8">
        <w:rPr>
          <w:rFonts w:ascii="Arial" w:hAnsi="Arial" w:cs="Arial"/>
          <w:snapToGrid/>
          <w:lang w:val="fr-BE"/>
        </w:rPr>
        <w:t>Le plan d’action est joint au dossier pharmaceutique du patient.</w:t>
      </w:r>
    </w:p>
    <w:p w14:paraId="61796C3F" w14:textId="77777777" w:rsidR="00F15409" w:rsidRPr="00B54AB8" w:rsidRDefault="00F15409" w:rsidP="00F15409">
      <w:pPr>
        <w:widowControl/>
        <w:spacing w:line="320" w:lineRule="exact"/>
        <w:rPr>
          <w:rFonts w:ascii="Arial" w:hAnsi="Arial" w:cs="Arial"/>
          <w:snapToGrid/>
          <w:lang w:val="fr-BE"/>
        </w:rPr>
      </w:pPr>
    </w:p>
    <w:p w14:paraId="0A3A9471" w14:textId="77777777" w:rsidR="00F15409" w:rsidRPr="00B54AB8" w:rsidRDefault="00F15409" w:rsidP="00F15409">
      <w:pPr>
        <w:widowControl/>
        <w:numPr>
          <w:ilvl w:val="0"/>
          <w:numId w:val="103"/>
        </w:numPr>
        <w:spacing w:after="160" w:line="320" w:lineRule="exact"/>
        <w:contextualSpacing/>
        <w:rPr>
          <w:rFonts w:ascii="Arial" w:hAnsi="Arial" w:cs="Arial"/>
          <w:b/>
          <w:bCs/>
          <w:snapToGrid/>
          <w:lang w:val="fr-BE"/>
        </w:rPr>
      </w:pPr>
      <w:r w:rsidRPr="00B54AB8">
        <w:rPr>
          <w:rFonts w:ascii="Arial" w:hAnsi="Arial" w:cs="Arial"/>
          <w:b/>
          <w:bCs/>
          <w:snapToGrid/>
          <w:lang w:val="fr-BE"/>
        </w:rPr>
        <w:t>Partage des données</w:t>
      </w:r>
    </w:p>
    <w:p w14:paraId="045D6794" w14:textId="77777777" w:rsidR="00F15409" w:rsidRPr="00B54AB8" w:rsidRDefault="00F15409" w:rsidP="00F15409">
      <w:pPr>
        <w:widowControl/>
        <w:spacing w:line="320" w:lineRule="exact"/>
        <w:ind w:left="360"/>
        <w:contextualSpacing/>
        <w:rPr>
          <w:rFonts w:ascii="Arial" w:hAnsi="Arial" w:cs="Arial"/>
          <w:b/>
          <w:bCs/>
          <w:snapToGrid/>
          <w:lang w:val="fr-BE"/>
        </w:rPr>
      </w:pPr>
    </w:p>
    <w:p w14:paraId="4E8C4D34" w14:textId="2CAC31E4" w:rsidR="00E65CD3" w:rsidRDefault="00F15409" w:rsidP="00F15409">
      <w:pPr>
        <w:widowControl/>
        <w:spacing w:line="320" w:lineRule="exact"/>
        <w:rPr>
          <w:rFonts w:ascii="Arial" w:hAnsi="Arial" w:cs="Arial"/>
          <w:snapToGrid/>
          <w:lang w:val="fr-BE"/>
        </w:rPr>
      </w:pPr>
      <w:r w:rsidRPr="00B54AB8">
        <w:rPr>
          <w:rFonts w:ascii="Arial" w:hAnsi="Arial" w:cs="Arial"/>
          <w:snapToGrid/>
          <w:lang w:val="fr-BE"/>
        </w:rPr>
        <w:t>Le rapport pharmaceutique « Revue de la médication » est partagé avec le patient et le médecin traitant, et éventuellement avec d'autres prestataires de soins ayant une relation thérapeutique avec le patient, au moyen des outils disponibles.</w:t>
      </w:r>
    </w:p>
    <w:p w14:paraId="5337AA04" w14:textId="711C63C3" w:rsidR="003313B0" w:rsidRDefault="003313B0" w:rsidP="003313B0">
      <w:pPr>
        <w:widowControl/>
        <w:spacing w:line="320" w:lineRule="exact"/>
        <w:rPr>
          <w:rFonts w:ascii="Arial" w:eastAsia="Calibri" w:hAnsi="Arial" w:cs="Arial"/>
          <w:snapToGrid/>
          <w:lang w:val="fr-BE"/>
        </w:rPr>
      </w:pPr>
    </w:p>
    <w:sectPr w:rsidR="003313B0" w:rsidSect="00782EF0">
      <w:headerReference w:type="default" r:id="rId8"/>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C754" w14:textId="77777777" w:rsidR="000D4884" w:rsidRDefault="000D4884">
      <w:pPr>
        <w:spacing w:line="20" w:lineRule="exact"/>
        <w:rPr>
          <w:sz w:val="24"/>
        </w:rPr>
      </w:pPr>
    </w:p>
  </w:endnote>
  <w:endnote w:type="continuationSeparator" w:id="0">
    <w:p w14:paraId="0B466D0C" w14:textId="77777777" w:rsidR="000D4884" w:rsidRDefault="000D4884">
      <w:r>
        <w:rPr>
          <w:sz w:val="24"/>
        </w:rPr>
        <w:t xml:space="preserve"> </w:t>
      </w:r>
    </w:p>
  </w:endnote>
  <w:endnote w:type="continuationNotice" w:id="1">
    <w:p w14:paraId="40776DC7" w14:textId="77777777" w:rsidR="000D4884" w:rsidRDefault="000D488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MS Mincho"/>
    <w:charset w:val="00"/>
    <w:family w:val="swiss"/>
    <w:pitch w:val="variable"/>
    <w:sig w:usb0="00000000" w:usb1="D200FDFF" w:usb2="0A04602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C194" w14:textId="77777777" w:rsidR="000D4884" w:rsidRDefault="000D4884">
      <w:r>
        <w:rPr>
          <w:sz w:val="24"/>
        </w:rPr>
        <w:separator/>
      </w:r>
    </w:p>
  </w:footnote>
  <w:footnote w:type="continuationSeparator" w:id="0">
    <w:p w14:paraId="682BE0B3" w14:textId="77777777" w:rsidR="000D4884" w:rsidRDefault="000D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09B" w14:textId="77777777" w:rsidR="000D4884" w:rsidRPr="00653D35" w:rsidRDefault="000D4884" w:rsidP="00653D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A00"/>
    <w:multiLevelType w:val="hybridMultilevel"/>
    <w:tmpl w:val="AFAAAD2E"/>
    <w:lvl w:ilvl="0" w:tplc="E0EA36F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6082E"/>
    <w:multiLevelType w:val="hybridMultilevel"/>
    <w:tmpl w:val="C2AE11F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021CE"/>
    <w:multiLevelType w:val="hybridMultilevel"/>
    <w:tmpl w:val="226E5396"/>
    <w:lvl w:ilvl="0" w:tplc="2C982038">
      <w:start w:val="1"/>
      <w:numFmt w:val="bullet"/>
      <w:lvlText w:val="-"/>
      <w:lvlJc w:val="left"/>
      <w:pPr>
        <w:ind w:left="1211" w:hanging="360"/>
      </w:pPr>
      <w:rPr>
        <w:rFonts w:ascii="Calibri" w:hAnsi="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06A174A9"/>
    <w:multiLevelType w:val="hybridMultilevel"/>
    <w:tmpl w:val="6CF67C2E"/>
    <w:lvl w:ilvl="0" w:tplc="57CE116A">
      <w:numFmt w:val="bullet"/>
      <w:lvlText w:val="-"/>
      <w:lvlJc w:val="left"/>
      <w:pPr>
        <w:ind w:left="720" w:hanging="360"/>
      </w:pPr>
      <w:rPr>
        <w:rFonts w:ascii="Calibri" w:eastAsia="DejaVu Sans"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0783667E"/>
    <w:multiLevelType w:val="multilevel"/>
    <w:tmpl w:val="499AEFD2"/>
    <w:lvl w:ilvl="0">
      <w:start w:val="4"/>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1D6DCF"/>
    <w:multiLevelType w:val="hybridMultilevel"/>
    <w:tmpl w:val="BF942D52"/>
    <w:lvl w:ilvl="0" w:tplc="1318F1C0">
      <w:numFmt w:val="bullet"/>
      <w:lvlText w:val="-"/>
      <w:lvlJc w:val="left"/>
      <w:pPr>
        <w:ind w:left="720" w:hanging="360"/>
      </w:pPr>
      <w:rPr>
        <w:rFonts w:ascii="Calibri" w:eastAsiaTheme="minorHAnsi" w:hAnsi="Calibri" w:cstheme="minorBidi"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8B40FAA"/>
    <w:multiLevelType w:val="hybridMultilevel"/>
    <w:tmpl w:val="5930FC94"/>
    <w:lvl w:ilvl="0" w:tplc="68C23EC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0F307B"/>
    <w:multiLevelType w:val="hybridMultilevel"/>
    <w:tmpl w:val="818401E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95B1E8F"/>
    <w:multiLevelType w:val="hybridMultilevel"/>
    <w:tmpl w:val="255ECBB0"/>
    <w:lvl w:ilvl="0" w:tplc="C9A8A88C">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EC20C9"/>
    <w:multiLevelType w:val="hybridMultilevel"/>
    <w:tmpl w:val="771CE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0D3017B1"/>
    <w:multiLevelType w:val="hybridMultilevel"/>
    <w:tmpl w:val="05AAB796"/>
    <w:lvl w:ilvl="0" w:tplc="DCCE87D2">
      <w:numFmt w:val="bullet"/>
      <w:lvlText w:val="-"/>
      <w:lvlJc w:val="left"/>
      <w:pPr>
        <w:ind w:left="786"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BF1551"/>
    <w:multiLevelType w:val="hybridMultilevel"/>
    <w:tmpl w:val="D5FA970C"/>
    <w:lvl w:ilvl="0" w:tplc="B46AB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FA3F3B"/>
    <w:multiLevelType w:val="hybridMultilevel"/>
    <w:tmpl w:val="61C06BB0"/>
    <w:lvl w:ilvl="0" w:tplc="B59A435A">
      <w:start w:val="1"/>
      <w:numFmt w:val="decimal"/>
      <w:lvlText w:val="%1."/>
      <w:lvlJc w:val="left"/>
      <w:pPr>
        <w:ind w:left="360" w:hanging="360"/>
      </w:pPr>
      <w:rPr>
        <w:rFonts w:hint="default"/>
        <w:b/>
        <w:bCs/>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112F6390"/>
    <w:multiLevelType w:val="hybridMultilevel"/>
    <w:tmpl w:val="F422591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C70836"/>
    <w:multiLevelType w:val="hybridMultilevel"/>
    <w:tmpl w:val="6C568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137C3EAE"/>
    <w:multiLevelType w:val="hybridMultilevel"/>
    <w:tmpl w:val="CFBC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AC5544"/>
    <w:multiLevelType w:val="multilevel"/>
    <w:tmpl w:val="8FF06416"/>
    <w:lvl w:ilvl="0">
      <w:start w:val="5"/>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48277EF"/>
    <w:multiLevelType w:val="hybridMultilevel"/>
    <w:tmpl w:val="B1A0DBF0"/>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D14C3F"/>
    <w:multiLevelType w:val="hybridMultilevel"/>
    <w:tmpl w:val="1D6287F2"/>
    <w:lvl w:ilvl="0" w:tplc="43964226">
      <w:start w:val="2"/>
      <w:numFmt w:val="bullet"/>
      <w:lvlText w:val=""/>
      <w:lvlJc w:val="left"/>
      <w:pPr>
        <w:ind w:left="5400" w:hanging="360"/>
      </w:pPr>
      <w:rPr>
        <w:rFonts w:ascii="Wingdings" w:eastAsiaTheme="minorHAnsi" w:hAnsi="Wingdings" w:cstheme="minorBidi" w:hint="default"/>
      </w:rPr>
    </w:lvl>
    <w:lvl w:ilvl="1" w:tplc="08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23" w15:restartNumberingAfterBreak="0">
    <w:nsid w:val="15133593"/>
    <w:multiLevelType w:val="multilevel"/>
    <w:tmpl w:val="2BC22582"/>
    <w:lvl w:ilvl="0">
      <w:start w:val="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4" w15:restartNumberingAfterBreak="0">
    <w:nsid w:val="160B587F"/>
    <w:multiLevelType w:val="multilevel"/>
    <w:tmpl w:val="45D0ABC6"/>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697654B"/>
    <w:multiLevelType w:val="hybridMultilevel"/>
    <w:tmpl w:val="86E204B4"/>
    <w:lvl w:ilvl="0" w:tplc="2C982038">
      <w:start w:val="1"/>
      <w:numFmt w:val="bullet"/>
      <w:lvlText w:val="-"/>
      <w:lvlJc w:val="left"/>
      <w:pPr>
        <w:ind w:left="392" w:hanging="360"/>
      </w:pPr>
      <w:rPr>
        <w:rFonts w:ascii="Calibri" w:hAnsi="Calibr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6" w15:restartNumberingAfterBreak="0">
    <w:nsid w:val="16C004F6"/>
    <w:multiLevelType w:val="multilevel"/>
    <w:tmpl w:val="E98C2D34"/>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D12A4A"/>
    <w:multiLevelType w:val="hybridMultilevel"/>
    <w:tmpl w:val="0DC49346"/>
    <w:lvl w:ilvl="0" w:tplc="AFC0E972">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9" w15:restartNumberingAfterBreak="0">
    <w:nsid w:val="1EC80C31"/>
    <w:multiLevelType w:val="hybridMultilevel"/>
    <w:tmpl w:val="1BB0874C"/>
    <w:lvl w:ilvl="0" w:tplc="14F6A21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EED19EF"/>
    <w:multiLevelType w:val="hybridMultilevel"/>
    <w:tmpl w:val="8EB2DC2E"/>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31"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1F7B608D"/>
    <w:multiLevelType w:val="multilevel"/>
    <w:tmpl w:val="088E8D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1F8D0AC2"/>
    <w:multiLevelType w:val="multilevel"/>
    <w:tmpl w:val="AA726B8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FAE09EB"/>
    <w:multiLevelType w:val="hybridMultilevel"/>
    <w:tmpl w:val="D90413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629"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31256D"/>
    <w:multiLevelType w:val="hybridMultilevel"/>
    <w:tmpl w:val="03E60BC2"/>
    <w:lvl w:ilvl="0" w:tplc="E4DC641C">
      <w:numFmt w:val="bullet"/>
      <w:lvlText w:val="-"/>
      <w:lvlJc w:val="left"/>
      <w:pPr>
        <w:ind w:left="3196"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23F95046"/>
    <w:multiLevelType w:val="hybridMultilevel"/>
    <w:tmpl w:val="F32EF1C4"/>
    <w:lvl w:ilvl="0" w:tplc="04090005">
      <w:start w:val="1"/>
      <w:numFmt w:val="bullet"/>
      <w:lvlText w:val=""/>
      <w:lvlJc w:val="left"/>
      <w:pPr>
        <w:tabs>
          <w:tab w:val="num" w:pos="720"/>
        </w:tabs>
        <w:ind w:left="720" w:hanging="360"/>
      </w:pPr>
      <w:rPr>
        <w:rFonts w:ascii="Wingdings" w:hAnsi="Wingdings" w:hint="default"/>
      </w:rPr>
    </w:lvl>
    <w:lvl w:ilvl="1" w:tplc="AE66038E">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4E0354"/>
    <w:multiLevelType w:val="hybridMultilevel"/>
    <w:tmpl w:val="DE981F04"/>
    <w:lvl w:ilvl="0" w:tplc="9EE66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45A43C9"/>
    <w:multiLevelType w:val="hybridMultilevel"/>
    <w:tmpl w:val="82AEBFFC"/>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0"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E36705"/>
    <w:multiLevelType w:val="multilevel"/>
    <w:tmpl w:val="8CC6EEF8"/>
    <w:lvl w:ilvl="0">
      <w:start w:val="7"/>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91B35FC"/>
    <w:multiLevelType w:val="multilevel"/>
    <w:tmpl w:val="584A8A3A"/>
    <w:lvl w:ilvl="0">
      <w:start w:val="6"/>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2F494283"/>
    <w:multiLevelType w:val="hybridMultilevel"/>
    <w:tmpl w:val="B27CB26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025283F"/>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2AC3575"/>
    <w:multiLevelType w:val="multilevel"/>
    <w:tmpl w:val="295AE804"/>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2D434E2"/>
    <w:multiLevelType w:val="multilevel"/>
    <w:tmpl w:val="C21E8892"/>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40F685D"/>
    <w:multiLevelType w:val="multilevel"/>
    <w:tmpl w:val="30D490C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9" w15:restartNumberingAfterBreak="0">
    <w:nsid w:val="34513DC5"/>
    <w:multiLevelType w:val="hybridMultilevel"/>
    <w:tmpl w:val="E0AE06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81007E9"/>
    <w:multiLevelType w:val="hybridMultilevel"/>
    <w:tmpl w:val="5690575C"/>
    <w:lvl w:ilvl="0" w:tplc="04090011">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C26AE9C0">
      <w:numFmt w:val="bullet"/>
      <w:lvlText w:val=""/>
      <w:lvlJc w:val="left"/>
      <w:pPr>
        <w:ind w:left="2340" w:hanging="360"/>
      </w:pPr>
      <w:rPr>
        <w:rFonts w:ascii="Symbol" w:eastAsia="Verdana" w:hAnsi="Symbol" w:cs="Arial" w:hint="default"/>
        <w:color w:val="222222"/>
        <w:sz w:val="22"/>
      </w:rPr>
    </w:lvl>
    <w:lvl w:ilvl="3" w:tplc="C8366CB0">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1" w15:restartNumberingAfterBreak="0">
    <w:nsid w:val="392B5DE6"/>
    <w:multiLevelType w:val="hybridMultilevel"/>
    <w:tmpl w:val="0478E33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9582F2D"/>
    <w:multiLevelType w:val="hybridMultilevel"/>
    <w:tmpl w:val="FF0AE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95A5F72"/>
    <w:multiLevelType w:val="multilevel"/>
    <w:tmpl w:val="6EE60246"/>
    <w:lvl w:ilvl="0">
      <w:start w:val="15"/>
      <w:numFmt w:val="bullet"/>
      <w:lvlText w:val="-"/>
      <w:lvlJc w:val="left"/>
      <w:pPr>
        <w:tabs>
          <w:tab w:val="num" w:pos="1068"/>
        </w:tabs>
        <w:ind w:left="1068" w:hanging="360"/>
      </w:pPr>
      <w:rPr>
        <w:rFonts w:ascii="Calibri" w:eastAsia="ArialMT" w:hAnsi="Calibri" w:cs="Calibri"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54" w15:restartNumberingAfterBreak="0">
    <w:nsid w:val="396B7827"/>
    <w:multiLevelType w:val="hybridMultilevel"/>
    <w:tmpl w:val="71C2B3A0"/>
    <w:lvl w:ilvl="0" w:tplc="42182052">
      <w:start w:val="2"/>
      <w:numFmt w:val="lowerRoman"/>
      <w:lvlText w:val="%1."/>
      <w:lvlJc w:val="right"/>
      <w:pPr>
        <w:ind w:left="2160" w:hanging="180"/>
      </w:pPr>
    </w:lvl>
    <w:lvl w:ilvl="1" w:tplc="080C0019">
      <w:start w:val="1"/>
      <w:numFmt w:val="lowerLetter"/>
      <w:lvlText w:val="%2."/>
      <w:lvlJc w:val="left"/>
      <w:pPr>
        <w:ind w:left="3060" w:hanging="360"/>
      </w:pPr>
    </w:lvl>
    <w:lvl w:ilvl="2" w:tplc="080C001B">
      <w:start w:val="1"/>
      <w:numFmt w:val="lowerRoman"/>
      <w:lvlText w:val="%3."/>
      <w:lvlJc w:val="right"/>
      <w:pPr>
        <w:ind w:left="3780" w:hanging="180"/>
      </w:pPr>
    </w:lvl>
    <w:lvl w:ilvl="3" w:tplc="080C000F">
      <w:start w:val="1"/>
      <w:numFmt w:val="decimal"/>
      <w:lvlText w:val="%4."/>
      <w:lvlJc w:val="left"/>
      <w:pPr>
        <w:ind w:left="4500" w:hanging="360"/>
      </w:pPr>
    </w:lvl>
    <w:lvl w:ilvl="4" w:tplc="080C0019">
      <w:start w:val="1"/>
      <w:numFmt w:val="lowerLetter"/>
      <w:lvlText w:val="%5."/>
      <w:lvlJc w:val="left"/>
      <w:pPr>
        <w:ind w:left="5220" w:hanging="360"/>
      </w:pPr>
    </w:lvl>
    <w:lvl w:ilvl="5" w:tplc="080C001B">
      <w:start w:val="1"/>
      <w:numFmt w:val="lowerRoman"/>
      <w:lvlText w:val="%6."/>
      <w:lvlJc w:val="right"/>
      <w:pPr>
        <w:ind w:left="5940" w:hanging="180"/>
      </w:pPr>
    </w:lvl>
    <w:lvl w:ilvl="6" w:tplc="080C000F">
      <w:start w:val="1"/>
      <w:numFmt w:val="decimal"/>
      <w:lvlText w:val="%7."/>
      <w:lvlJc w:val="left"/>
      <w:pPr>
        <w:ind w:left="6660" w:hanging="360"/>
      </w:pPr>
    </w:lvl>
    <w:lvl w:ilvl="7" w:tplc="080C0019">
      <w:start w:val="1"/>
      <w:numFmt w:val="lowerLetter"/>
      <w:lvlText w:val="%8."/>
      <w:lvlJc w:val="left"/>
      <w:pPr>
        <w:ind w:left="7380" w:hanging="360"/>
      </w:pPr>
    </w:lvl>
    <w:lvl w:ilvl="8" w:tplc="080C001B">
      <w:start w:val="1"/>
      <w:numFmt w:val="lowerRoman"/>
      <w:lvlText w:val="%9."/>
      <w:lvlJc w:val="right"/>
      <w:pPr>
        <w:ind w:left="8100" w:hanging="180"/>
      </w:pPr>
    </w:lvl>
  </w:abstractNum>
  <w:abstractNum w:abstractNumId="55"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522E7B"/>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D1919D7"/>
    <w:multiLevelType w:val="hybridMultilevel"/>
    <w:tmpl w:val="F4FAAA9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8" w15:restartNumberingAfterBreak="0">
    <w:nsid w:val="3D884FE9"/>
    <w:multiLevelType w:val="hybridMultilevel"/>
    <w:tmpl w:val="BDB2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0F0E6A"/>
    <w:multiLevelType w:val="hybridMultilevel"/>
    <w:tmpl w:val="C1183F64"/>
    <w:lvl w:ilvl="0" w:tplc="90FA6096">
      <w:start w:val="15"/>
      <w:numFmt w:val="bullet"/>
      <w:lvlText w:val="-"/>
      <w:lvlJc w:val="left"/>
      <w:pPr>
        <w:ind w:left="720" w:hanging="360"/>
      </w:pPr>
      <w:rPr>
        <w:rFonts w:ascii="Calibri" w:eastAsia="Aria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EBA2B5B"/>
    <w:multiLevelType w:val="multilevel"/>
    <w:tmpl w:val="1D2ECA00"/>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3FA56AFC"/>
    <w:multiLevelType w:val="hybridMultilevel"/>
    <w:tmpl w:val="03DC72B0"/>
    <w:lvl w:ilvl="0" w:tplc="F2CE6D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176534"/>
    <w:multiLevelType w:val="hybridMultilevel"/>
    <w:tmpl w:val="CE08A780"/>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41A357D2"/>
    <w:multiLevelType w:val="hybridMultilevel"/>
    <w:tmpl w:val="2F3E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65" w15:restartNumberingAfterBreak="0">
    <w:nsid w:val="44AB2781"/>
    <w:multiLevelType w:val="multilevel"/>
    <w:tmpl w:val="E132CAB8"/>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4E71375"/>
    <w:multiLevelType w:val="hybridMultilevel"/>
    <w:tmpl w:val="49084178"/>
    <w:lvl w:ilvl="0" w:tplc="EDF67B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22781E"/>
    <w:multiLevelType w:val="hybridMultilevel"/>
    <w:tmpl w:val="C616CC4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15:restartNumberingAfterBreak="0">
    <w:nsid w:val="45662C24"/>
    <w:multiLevelType w:val="multilevel"/>
    <w:tmpl w:val="EE303FAC"/>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5EA6555"/>
    <w:multiLevelType w:val="hybridMultilevel"/>
    <w:tmpl w:val="53A8B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6166CF6"/>
    <w:multiLevelType w:val="hybridMultilevel"/>
    <w:tmpl w:val="548298FA"/>
    <w:lvl w:ilvl="0" w:tplc="040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1" w15:restartNumberingAfterBreak="0">
    <w:nsid w:val="47942A05"/>
    <w:multiLevelType w:val="hybridMultilevel"/>
    <w:tmpl w:val="38EABB72"/>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72" w15:restartNumberingAfterBreak="0">
    <w:nsid w:val="47C51913"/>
    <w:multiLevelType w:val="hybridMultilevel"/>
    <w:tmpl w:val="4D3EA93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827539"/>
    <w:multiLevelType w:val="hybridMultilevel"/>
    <w:tmpl w:val="E012907C"/>
    <w:lvl w:ilvl="0" w:tplc="08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98630C"/>
    <w:multiLevelType w:val="hybridMultilevel"/>
    <w:tmpl w:val="BAD625F2"/>
    <w:lvl w:ilvl="0" w:tplc="9B163124">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4AB954F1"/>
    <w:multiLevelType w:val="hybridMultilevel"/>
    <w:tmpl w:val="2EBE7356"/>
    <w:lvl w:ilvl="0" w:tplc="B01EF63E">
      <w:numFmt w:val="bullet"/>
      <w:lvlText w:val="-"/>
      <w:lvlJc w:val="left"/>
      <w:pPr>
        <w:ind w:left="720" w:hanging="360"/>
      </w:pPr>
      <w:rPr>
        <w:rFonts w:ascii="Calibri" w:eastAsia="ArialMT"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3E4AE6"/>
    <w:multiLevelType w:val="multilevel"/>
    <w:tmpl w:val="F1E0E8A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BB10BFF"/>
    <w:multiLevelType w:val="hybridMultilevel"/>
    <w:tmpl w:val="C6F065DE"/>
    <w:lvl w:ilvl="0" w:tplc="08130005">
      <w:start w:val="1"/>
      <w:numFmt w:val="bullet"/>
      <w:lvlText w:val=""/>
      <w:lvlJc w:val="left"/>
      <w:pPr>
        <w:ind w:left="1071" w:hanging="360"/>
      </w:pPr>
      <w:rPr>
        <w:rFonts w:ascii="Wingdings" w:hAnsi="Wingdings" w:hint="default"/>
      </w:rPr>
    </w:lvl>
    <w:lvl w:ilvl="1" w:tplc="08130003" w:tentative="1">
      <w:start w:val="1"/>
      <w:numFmt w:val="bullet"/>
      <w:lvlText w:val="o"/>
      <w:lvlJc w:val="left"/>
      <w:pPr>
        <w:ind w:left="1791" w:hanging="360"/>
      </w:pPr>
      <w:rPr>
        <w:rFonts w:ascii="Courier New" w:hAnsi="Courier New" w:cs="Courier New" w:hint="default"/>
      </w:rPr>
    </w:lvl>
    <w:lvl w:ilvl="2" w:tplc="08130005" w:tentative="1">
      <w:start w:val="1"/>
      <w:numFmt w:val="bullet"/>
      <w:lvlText w:val=""/>
      <w:lvlJc w:val="left"/>
      <w:pPr>
        <w:ind w:left="2511" w:hanging="360"/>
      </w:pPr>
      <w:rPr>
        <w:rFonts w:ascii="Wingdings" w:hAnsi="Wingdings" w:hint="default"/>
      </w:rPr>
    </w:lvl>
    <w:lvl w:ilvl="3" w:tplc="08130001" w:tentative="1">
      <w:start w:val="1"/>
      <w:numFmt w:val="bullet"/>
      <w:lvlText w:val=""/>
      <w:lvlJc w:val="left"/>
      <w:pPr>
        <w:ind w:left="3231" w:hanging="360"/>
      </w:pPr>
      <w:rPr>
        <w:rFonts w:ascii="Symbol" w:hAnsi="Symbol" w:hint="default"/>
      </w:rPr>
    </w:lvl>
    <w:lvl w:ilvl="4" w:tplc="08130003" w:tentative="1">
      <w:start w:val="1"/>
      <w:numFmt w:val="bullet"/>
      <w:lvlText w:val="o"/>
      <w:lvlJc w:val="left"/>
      <w:pPr>
        <w:ind w:left="3951" w:hanging="360"/>
      </w:pPr>
      <w:rPr>
        <w:rFonts w:ascii="Courier New" w:hAnsi="Courier New" w:cs="Courier New" w:hint="default"/>
      </w:rPr>
    </w:lvl>
    <w:lvl w:ilvl="5" w:tplc="08130005" w:tentative="1">
      <w:start w:val="1"/>
      <w:numFmt w:val="bullet"/>
      <w:lvlText w:val=""/>
      <w:lvlJc w:val="left"/>
      <w:pPr>
        <w:ind w:left="4671" w:hanging="360"/>
      </w:pPr>
      <w:rPr>
        <w:rFonts w:ascii="Wingdings" w:hAnsi="Wingdings" w:hint="default"/>
      </w:rPr>
    </w:lvl>
    <w:lvl w:ilvl="6" w:tplc="08130001" w:tentative="1">
      <w:start w:val="1"/>
      <w:numFmt w:val="bullet"/>
      <w:lvlText w:val=""/>
      <w:lvlJc w:val="left"/>
      <w:pPr>
        <w:ind w:left="5391" w:hanging="360"/>
      </w:pPr>
      <w:rPr>
        <w:rFonts w:ascii="Symbol" w:hAnsi="Symbol" w:hint="default"/>
      </w:rPr>
    </w:lvl>
    <w:lvl w:ilvl="7" w:tplc="08130003" w:tentative="1">
      <w:start w:val="1"/>
      <w:numFmt w:val="bullet"/>
      <w:lvlText w:val="o"/>
      <w:lvlJc w:val="left"/>
      <w:pPr>
        <w:ind w:left="6111" w:hanging="360"/>
      </w:pPr>
      <w:rPr>
        <w:rFonts w:ascii="Courier New" w:hAnsi="Courier New" w:cs="Courier New" w:hint="default"/>
      </w:rPr>
    </w:lvl>
    <w:lvl w:ilvl="8" w:tplc="08130005" w:tentative="1">
      <w:start w:val="1"/>
      <w:numFmt w:val="bullet"/>
      <w:lvlText w:val=""/>
      <w:lvlJc w:val="left"/>
      <w:pPr>
        <w:ind w:left="6831" w:hanging="360"/>
      </w:pPr>
      <w:rPr>
        <w:rFonts w:ascii="Wingdings" w:hAnsi="Wingdings" w:hint="default"/>
      </w:rPr>
    </w:lvl>
  </w:abstractNum>
  <w:abstractNum w:abstractNumId="79" w15:restartNumberingAfterBreak="0">
    <w:nsid w:val="4D404FAE"/>
    <w:multiLevelType w:val="hybridMultilevel"/>
    <w:tmpl w:val="15386FDA"/>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80" w15:restartNumberingAfterBreak="0">
    <w:nsid w:val="4DF33BDB"/>
    <w:multiLevelType w:val="hybridMultilevel"/>
    <w:tmpl w:val="F34401BC"/>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4E280CE7"/>
    <w:multiLevelType w:val="hybridMultilevel"/>
    <w:tmpl w:val="32949D66"/>
    <w:lvl w:ilvl="0" w:tplc="14F6A218">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FDB3A79"/>
    <w:multiLevelType w:val="hybridMultilevel"/>
    <w:tmpl w:val="EA460086"/>
    <w:lvl w:ilvl="0" w:tplc="D1A8B0B4">
      <w:start w:val="1"/>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4" w15:restartNumberingAfterBreak="0">
    <w:nsid w:val="524A2BE7"/>
    <w:multiLevelType w:val="hybridMultilevel"/>
    <w:tmpl w:val="041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4115D7D"/>
    <w:multiLevelType w:val="hybridMultilevel"/>
    <w:tmpl w:val="F6C822EA"/>
    <w:lvl w:ilvl="0" w:tplc="A15601DC">
      <w:start w:val="3"/>
      <w:numFmt w:val="decimal"/>
      <w:lvlText w:val="%1)"/>
      <w:lvlJc w:val="left"/>
      <w:pPr>
        <w:ind w:left="720" w:hanging="360"/>
      </w:pPr>
    </w:lvl>
    <w:lvl w:ilvl="1" w:tplc="B8900C1A">
      <w:start w:val="1"/>
      <w:numFmt w:val="lowerLetter"/>
      <w:lvlText w:val="%2."/>
      <w:lvlJc w:val="left"/>
      <w:pPr>
        <w:ind w:left="1440" w:hanging="360"/>
      </w:pPr>
      <w:rPr>
        <w:sz w:val="20"/>
        <w:szCs w:val="20"/>
      </w:rPr>
    </w:lvl>
    <w:lvl w:ilvl="2" w:tplc="2B0481AA">
      <w:start w:val="1"/>
      <w:numFmt w:val="lowerRoman"/>
      <w:lvlText w:val="%3."/>
      <w:lvlJc w:val="right"/>
      <w:pPr>
        <w:ind w:left="2160" w:hanging="180"/>
      </w:pPr>
      <w:rPr>
        <w:rFonts w:hint="default"/>
      </w:r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6" w15:restartNumberingAfterBreak="0">
    <w:nsid w:val="55515297"/>
    <w:multiLevelType w:val="hybridMultilevel"/>
    <w:tmpl w:val="814248D6"/>
    <w:lvl w:ilvl="0" w:tplc="7FD44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FE6F3E"/>
    <w:multiLevelType w:val="multilevel"/>
    <w:tmpl w:val="86EEFC9E"/>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C161328"/>
    <w:multiLevelType w:val="hybridMultilevel"/>
    <w:tmpl w:val="44107DB2"/>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89" w15:restartNumberingAfterBreak="0">
    <w:nsid w:val="5E467D9C"/>
    <w:multiLevelType w:val="hybridMultilevel"/>
    <w:tmpl w:val="BE2C271E"/>
    <w:lvl w:ilvl="0" w:tplc="2DD0E9A6">
      <w:start w:val="2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F6025A3"/>
    <w:multiLevelType w:val="hybridMultilevel"/>
    <w:tmpl w:val="24D688AC"/>
    <w:lvl w:ilvl="0" w:tplc="0409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1" w15:restartNumberingAfterBreak="0">
    <w:nsid w:val="5F940DD4"/>
    <w:multiLevelType w:val="hybridMultilevel"/>
    <w:tmpl w:val="3AB20DBA"/>
    <w:lvl w:ilvl="0" w:tplc="09B4C2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18D38A2"/>
    <w:multiLevelType w:val="hybridMultilevel"/>
    <w:tmpl w:val="CB8EB8F2"/>
    <w:lvl w:ilvl="0" w:tplc="B0DC9B92">
      <w:start w:val="4"/>
      <w:numFmt w:val="lowerLetter"/>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2DA1BD6"/>
    <w:multiLevelType w:val="hybridMultilevel"/>
    <w:tmpl w:val="94C267E4"/>
    <w:lvl w:ilvl="0" w:tplc="4CB0919C">
      <w:numFmt w:val="bullet"/>
      <w:lvlText w:val=""/>
      <w:lvlJc w:val="left"/>
      <w:pPr>
        <w:ind w:left="6537" w:hanging="360"/>
      </w:pPr>
      <w:rPr>
        <w:rFonts w:ascii="Wingdings" w:eastAsia="Times New Roman" w:hAnsi="Wingdings" w:cs="Arial" w:hint="default"/>
        <w:color w:val="222222"/>
      </w:rPr>
    </w:lvl>
    <w:lvl w:ilvl="1" w:tplc="080C0003" w:tentative="1">
      <w:start w:val="1"/>
      <w:numFmt w:val="bullet"/>
      <w:lvlText w:val="o"/>
      <w:lvlJc w:val="left"/>
      <w:pPr>
        <w:ind w:left="7257" w:hanging="360"/>
      </w:pPr>
      <w:rPr>
        <w:rFonts w:ascii="Courier New" w:hAnsi="Courier New" w:cs="Courier New" w:hint="default"/>
      </w:rPr>
    </w:lvl>
    <w:lvl w:ilvl="2" w:tplc="080C0005" w:tentative="1">
      <w:start w:val="1"/>
      <w:numFmt w:val="bullet"/>
      <w:lvlText w:val=""/>
      <w:lvlJc w:val="left"/>
      <w:pPr>
        <w:ind w:left="7977" w:hanging="360"/>
      </w:pPr>
      <w:rPr>
        <w:rFonts w:ascii="Wingdings" w:hAnsi="Wingdings" w:hint="default"/>
      </w:rPr>
    </w:lvl>
    <w:lvl w:ilvl="3" w:tplc="080C0001" w:tentative="1">
      <w:start w:val="1"/>
      <w:numFmt w:val="bullet"/>
      <w:lvlText w:val=""/>
      <w:lvlJc w:val="left"/>
      <w:pPr>
        <w:ind w:left="8697" w:hanging="360"/>
      </w:pPr>
      <w:rPr>
        <w:rFonts w:ascii="Symbol" w:hAnsi="Symbol" w:hint="default"/>
      </w:rPr>
    </w:lvl>
    <w:lvl w:ilvl="4" w:tplc="080C0003" w:tentative="1">
      <w:start w:val="1"/>
      <w:numFmt w:val="bullet"/>
      <w:lvlText w:val="o"/>
      <w:lvlJc w:val="left"/>
      <w:pPr>
        <w:ind w:left="9417" w:hanging="360"/>
      </w:pPr>
      <w:rPr>
        <w:rFonts w:ascii="Courier New" w:hAnsi="Courier New" w:cs="Courier New" w:hint="default"/>
      </w:rPr>
    </w:lvl>
    <w:lvl w:ilvl="5" w:tplc="080C0005" w:tentative="1">
      <w:start w:val="1"/>
      <w:numFmt w:val="bullet"/>
      <w:lvlText w:val=""/>
      <w:lvlJc w:val="left"/>
      <w:pPr>
        <w:ind w:left="10137" w:hanging="360"/>
      </w:pPr>
      <w:rPr>
        <w:rFonts w:ascii="Wingdings" w:hAnsi="Wingdings" w:hint="default"/>
      </w:rPr>
    </w:lvl>
    <w:lvl w:ilvl="6" w:tplc="080C0001" w:tentative="1">
      <w:start w:val="1"/>
      <w:numFmt w:val="bullet"/>
      <w:lvlText w:val=""/>
      <w:lvlJc w:val="left"/>
      <w:pPr>
        <w:ind w:left="10857" w:hanging="360"/>
      </w:pPr>
      <w:rPr>
        <w:rFonts w:ascii="Symbol" w:hAnsi="Symbol" w:hint="default"/>
      </w:rPr>
    </w:lvl>
    <w:lvl w:ilvl="7" w:tplc="080C0003" w:tentative="1">
      <w:start w:val="1"/>
      <w:numFmt w:val="bullet"/>
      <w:lvlText w:val="o"/>
      <w:lvlJc w:val="left"/>
      <w:pPr>
        <w:ind w:left="11577" w:hanging="360"/>
      </w:pPr>
      <w:rPr>
        <w:rFonts w:ascii="Courier New" w:hAnsi="Courier New" w:cs="Courier New" w:hint="default"/>
      </w:rPr>
    </w:lvl>
    <w:lvl w:ilvl="8" w:tplc="080C0005" w:tentative="1">
      <w:start w:val="1"/>
      <w:numFmt w:val="bullet"/>
      <w:lvlText w:val=""/>
      <w:lvlJc w:val="left"/>
      <w:pPr>
        <w:ind w:left="12297" w:hanging="360"/>
      </w:pPr>
      <w:rPr>
        <w:rFonts w:ascii="Wingdings" w:hAnsi="Wingdings" w:hint="default"/>
      </w:rPr>
    </w:lvl>
  </w:abstractNum>
  <w:abstractNum w:abstractNumId="94" w15:restartNumberingAfterBreak="0">
    <w:nsid w:val="632141CB"/>
    <w:multiLevelType w:val="hybridMultilevel"/>
    <w:tmpl w:val="631201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7" w15:restartNumberingAfterBreak="0">
    <w:nsid w:val="67EE62EE"/>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9C73E9F"/>
    <w:multiLevelType w:val="hybridMultilevel"/>
    <w:tmpl w:val="4844EB00"/>
    <w:lvl w:ilvl="0" w:tplc="F3F82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D27DD3"/>
    <w:multiLevelType w:val="hybridMultilevel"/>
    <w:tmpl w:val="9FB6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A162164"/>
    <w:multiLevelType w:val="multilevel"/>
    <w:tmpl w:val="81FC3666"/>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BE16BED"/>
    <w:multiLevelType w:val="hybridMultilevel"/>
    <w:tmpl w:val="84D2F338"/>
    <w:lvl w:ilvl="0" w:tplc="615EC07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3" w15:restartNumberingAfterBreak="0">
    <w:nsid w:val="6E3D75CB"/>
    <w:multiLevelType w:val="hybridMultilevel"/>
    <w:tmpl w:val="1BD41E58"/>
    <w:lvl w:ilvl="0" w:tplc="FFFFFFFF">
      <w:start w:val="1"/>
      <w:numFmt w:val="decimal"/>
      <w:lvlText w:val="%1."/>
      <w:lvlJc w:val="left"/>
      <w:pPr>
        <w:ind w:left="360" w:hanging="360"/>
      </w:pPr>
    </w:lvl>
    <w:lvl w:ilvl="1" w:tplc="0813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4"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FBF3015"/>
    <w:multiLevelType w:val="hybridMultilevel"/>
    <w:tmpl w:val="2A7E8E82"/>
    <w:lvl w:ilvl="0" w:tplc="08130005">
      <w:start w:val="1"/>
      <w:numFmt w:val="bullet"/>
      <w:lvlText w:val=""/>
      <w:lvlJc w:val="left"/>
      <w:pPr>
        <w:ind w:left="717" w:hanging="360"/>
      </w:pPr>
      <w:rPr>
        <w:rFonts w:ascii="Wingdings" w:hAnsi="Wingdings"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07" w15:restartNumberingAfterBreak="0">
    <w:nsid w:val="70234083"/>
    <w:multiLevelType w:val="hybridMultilevel"/>
    <w:tmpl w:val="96FA8C3E"/>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8" w15:restartNumberingAfterBreak="0">
    <w:nsid w:val="70605543"/>
    <w:multiLevelType w:val="multilevel"/>
    <w:tmpl w:val="C908E252"/>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1047B8E"/>
    <w:multiLevelType w:val="multilevel"/>
    <w:tmpl w:val="6D7EF41E"/>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24D4C68"/>
    <w:multiLevelType w:val="hybridMultilevel"/>
    <w:tmpl w:val="D0A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EB6DFE"/>
    <w:multiLevelType w:val="multilevel"/>
    <w:tmpl w:val="DE3AFB14"/>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4E970E8"/>
    <w:multiLevelType w:val="hybridMultilevel"/>
    <w:tmpl w:val="7D6E84A4"/>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3" w15:restartNumberingAfterBreak="0">
    <w:nsid w:val="758A0A38"/>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9BE5012"/>
    <w:multiLevelType w:val="hybridMultilevel"/>
    <w:tmpl w:val="0100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FCD3633"/>
    <w:multiLevelType w:val="hybridMultilevel"/>
    <w:tmpl w:val="C5306C3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7" w15:restartNumberingAfterBreak="0">
    <w:nsid w:val="7FDD0A92"/>
    <w:multiLevelType w:val="multilevel"/>
    <w:tmpl w:val="10505460"/>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2270513">
    <w:abstractNumId w:val="37"/>
  </w:num>
  <w:num w:numId="2" w16cid:durableId="1517841893">
    <w:abstractNumId w:val="18"/>
  </w:num>
  <w:num w:numId="3" w16cid:durableId="1175992870">
    <w:abstractNumId w:val="102"/>
  </w:num>
  <w:num w:numId="4" w16cid:durableId="430518066">
    <w:abstractNumId w:val="57"/>
  </w:num>
  <w:num w:numId="5" w16cid:durableId="1481533824">
    <w:abstractNumId w:val="96"/>
  </w:num>
  <w:num w:numId="6" w16cid:durableId="2140998300">
    <w:abstractNumId w:val="31"/>
  </w:num>
  <w:num w:numId="7" w16cid:durableId="1349793153">
    <w:abstractNumId w:val="22"/>
  </w:num>
  <w:num w:numId="8" w16cid:durableId="1042052774">
    <w:abstractNumId w:val="2"/>
  </w:num>
  <w:num w:numId="9" w16cid:durableId="1495297783">
    <w:abstractNumId w:val="27"/>
  </w:num>
  <w:num w:numId="10" w16cid:durableId="223683269">
    <w:abstractNumId w:val="93"/>
  </w:num>
  <w:num w:numId="11" w16cid:durableId="2001417997">
    <w:abstractNumId w:val="6"/>
  </w:num>
  <w:num w:numId="12" w16cid:durableId="28143085">
    <w:abstractNumId w:val="43"/>
  </w:num>
  <w:num w:numId="13" w16cid:durableId="294987541">
    <w:abstractNumId w:val="14"/>
  </w:num>
  <w:num w:numId="14" w16cid:durableId="1887376801">
    <w:abstractNumId w:val="11"/>
  </w:num>
  <w:num w:numId="15" w16cid:durableId="886527301">
    <w:abstractNumId w:val="64"/>
  </w:num>
  <w:num w:numId="16" w16cid:durableId="440488976">
    <w:abstractNumId w:val="75"/>
  </w:num>
  <w:num w:numId="17" w16cid:durableId="507214340">
    <w:abstractNumId w:val="83"/>
  </w:num>
  <w:num w:numId="18" w16cid:durableId="551844107">
    <w:abstractNumId w:val="105"/>
  </w:num>
  <w:num w:numId="19" w16cid:durableId="1575697528">
    <w:abstractNumId w:val="40"/>
  </w:num>
  <w:num w:numId="20" w16cid:durableId="1516579275">
    <w:abstractNumId w:val="115"/>
  </w:num>
  <w:num w:numId="21" w16cid:durableId="8066273">
    <w:abstractNumId w:val="56"/>
  </w:num>
  <w:num w:numId="22" w16cid:durableId="1020088212">
    <w:abstractNumId w:val="34"/>
  </w:num>
  <w:num w:numId="23" w16cid:durableId="353190688">
    <w:abstractNumId w:val="79"/>
  </w:num>
  <w:num w:numId="24" w16cid:durableId="576285991">
    <w:abstractNumId w:val="30"/>
  </w:num>
  <w:num w:numId="25" w16cid:durableId="1505169359">
    <w:abstractNumId w:val="48"/>
  </w:num>
  <w:num w:numId="26" w16cid:durableId="715544545">
    <w:abstractNumId w:val="28"/>
  </w:num>
  <w:num w:numId="27" w16cid:durableId="680469009">
    <w:abstractNumId w:val="23"/>
  </w:num>
  <w:num w:numId="28" w16cid:durableId="1526095657">
    <w:abstractNumId w:val="116"/>
  </w:num>
  <w:num w:numId="29" w16cid:durableId="11148639">
    <w:abstractNumId w:val="71"/>
  </w:num>
  <w:num w:numId="30" w16cid:durableId="77024005">
    <w:abstractNumId w:val="50"/>
  </w:num>
  <w:num w:numId="31" w16cid:durableId="2072272041">
    <w:abstractNumId w:val="61"/>
  </w:num>
  <w:num w:numId="32" w16cid:durableId="185028046">
    <w:abstractNumId w:val="32"/>
  </w:num>
  <w:num w:numId="33" w16cid:durableId="1312949644">
    <w:abstractNumId w:val="111"/>
  </w:num>
  <w:num w:numId="34" w16cid:durableId="147551308">
    <w:abstractNumId w:val="77"/>
  </w:num>
  <w:num w:numId="35" w16cid:durableId="863904399">
    <w:abstractNumId w:val="60"/>
  </w:num>
  <w:num w:numId="36" w16cid:durableId="452482090">
    <w:abstractNumId w:val="87"/>
  </w:num>
  <w:num w:numId="37" w16cid:durableId="747464286">
    <w:abstractNumId w:val="24"/>
  </w:num>
  <w:num w:numId="38" w16cid:durableId="1782454312">
    <w:abstractNumId w:val="20"/>
  </w:num>
  <w:num w:numId="39" w16cid:durableId="106387586">
    <w:abstractNumId w:val="5"/>
  </w:num>
  <w:num w:numId="40" w16cid:durableId="1724057693">
    <w:abstractNumId w:val="42"/>
  </w:num>
  <w:num w:numId="41" w16cid:durableId="942804100">
    <w:abstractNumId w:val="46"/>
  </w:num>
  <w:num w:numId="42" w16cid:durableId="2115320506">
    <w:abstractNumId w:val="33"/>
  </w:num>
  <w:num w:numId="43" w16cid:durableId="1810778873">
    <w:abstractNumId w:val="41"/>
  </w:num>
  <w:num w:numId="44" w16cid:durableId="861090911">
    <w:abstractNumId w:val="108"/>
  </w:num>
  <w:num w:numId="45" w16cid:durableId="652029197">
    <w:abstractNumId w:val="68"/>
  </w:num>
  <w:num w:numId="46" w16cid:durableId="1478299301">
    <w:abstractNumId w:val="117"/>
  </w:num>
  <w:num w:numId="47" w16cid:durableId="201404476">
    <w:abstractNumId w:val="65"/>
  </w:num>
  <w:num w:numId="48" w16cid:durableId="1336373302">
    <w:abstractNumId w:val="109"/>
  </w:num>
  <w:num w:numId="49" w16cid:durableId="2044482126">
    <w:abstractNumId w:val="47"/>
  </w:num>
  <w:num w:numId="50" w16cid:durableId="978850397">
    <w:abstractNumId w:val="39"/>
  </w:num>
  <w:num w:numId="51" w16cid:durableId="1607425245">
    <w:abstractNumId w:val="45"/>
  </w:num>
  <w:num w:numId="52" w16cid:durableId="1065295493">
    <w:abstractNumId w:val="104"/>
  </w:num>
  <w:num w:numId="53" w16cid:durableId="967777557">
    <w:abstractNumId w:val="98"/>
  </w:num>
  <w:num w:numId="54" w16cid:durableId="547179709">
    <w:abstractNumId w:val="90"/>
  </w:num>
  <w:num w:numId="55" w16cid:durableId="1933471660">
    <w:abstractNumId w:val="100"/>
  </w:num>
  <w:num w:numId="56" w16cid:durableId="1802266740">
    <w:abstractNumId w:val="85"/>
  </w:num>
  <w:num w:numId="57" w16cid:durableId="1252422636">
    <w:abstractNumId w:val="54"/>
  </w:num>
  <w:num w:numId="58" w16cid:durableId="1286935031">
    <w:abstractNumId w:val="92"/>
  </w:num>
  <w:num w:numId="59" w16cid:durableId="1613393123">
    <w:abstractNumId w:val="7"/>
  </w:num>
  <w:num w:numId="60" w16cid:durableId="108285261">
    <w:abstractNumId w:val="1"/>
  </w:num>
  <w:num w:numId="61" w16cid:durableId="1228765380">
    <w:abstractNumId w:val="0"/>
  </w:num>
  <w:num w:numId="62" w16cid:durableId="1040285531">
    <w:abstractNumId w:val="110"/>
  </w:num>
  <w:num w:numId="63" w16cid:durableId="2041591204">
    <w:abstractNumId w:val="114"/>
  </w:num>
  <w:num w:numId="64" w16cid:durableId="1133135162">
    <w:abstractNumId w:val="19"/>
  </w:num>
  <w:num w:numId="65" w16cid:durableId="1428647989">
    <w:abstractNumId w:val="63"/>
  </w:num>
  <w:num w:numId="66" w16cid:durableId="1637419031">
    <w:abstractNumId w:val="51"/>
  </w:num>
  <w:num w:numId="67" w16cid:durableId="1457211257">
    <w:abstractNumId w:val="84"/>
  </w:num>
  <w:num w:numId="68" w16cid:durableId="1865903654">
    <w:abstractNumId w:val="74"/>
  </w:num>
  <w:num w:numId="69" w16cid:durableId="1461804630">
    <w:abstractNumId w:val="36"/>
  </w:num>
  <w:num w:numId="70" w16cid:durableId="929193286">
    <w:abstractNumId w:val="55"/>
  </w:num>
  <w:num w:numId="71" w16cid:durableId="46152549">
    <w:abstractNumId w:val="95"/>
  </w:num>
  <w:num w:numId="72" w16cid:durableId="565992266">
    <w:abstractNumId w:val="35"/>
  </w:num>
  <w:num w:numId="73" w16cid:durableId="1878152396">
    <w:abstractNumId w:val="99"/>
  </w:num>
  <w:num w:numId="74" w16cid:durableId="1261716148">
    <w:abstractNumId w:val="38"/>
  </w:num>
  <w:num w:numId="75" w16cid:durableId="1549684986">
    <w:abstractNumId w:val="82"/>
  </w:num>
  <w:num w:numId="76" w16cid:durableId="1637373897">
    <w:abstractNumId w:val="13"/>
  </w:num>
  <w:num w:numId="77" w16cid:durableId="1754933264">
    <w:abstractNumId w:val="66"/>
  </w:num>
  <w:num w:numId="78" w16cid:durableId="172376349">
    <w:abstractNumId w:val="59"/>
  </w:num>
  <w:num w:numId="79" w16cid:durableId="1211498711">
    <w:abstractNumId w:val="76"/>
  </w:num>
  <w:num w:numId="80" w16cid:durableId="92362916">
    <w:abstractNumId w:val="12"/>
  </w:num>
  <w:num w:numId="81" w16cid:durableId="1376541484">
    <w:abstractNumId w:val="52"/>
  </w:num>
  <w:num w:numId="82" w16cid:durableId="2102751005">
    <w:abstractNumId w:val="16"/>
  </w:num>
  <w:num w:numId="83" w16cid:durableId="1780176588">
    <w:abstractNumId w:val="97"/>
  </w:num>
  <w:num w:numId="84" w16cid:durableId="661280377">
    <w:abstractNumId w:val="113"/>
  </w:num>
  <w:num w:numId="85" w16cid:durableId="363097833">
    <w:abstractNumId w:val="29"/>
  </w:num>
  <w:num w:numId="86" w16cid:durableId="1050306583">
    <w:abstractNumId w:val="81"/>
  </w:num>
  <w:num w:numId="87" w16cid:durableId="309795525">
    <w:abstractNumId w:val="107"/>
  </w:num>
  <w:num w:numId="88" w16cid:durableId="790709635">
    <w:abstractNumId w:val="112"/>
  </w:num>
  <w:num w:numId="89" w16cid:durableId="2114741627">
    <w:abstractNumId w:val="89"/>
  </w:num>
  <w:num w:numId="90" w16cid:durableId="2067289527">
    <w:abstractNumId w:val="10"/>
  </w:num>
  <w:num w:numId="91" w16cid:durableId="1123771867">
    <w:abstractNumId w:val="62"/>
  </w:num>
  <w:num w:numId="92" w16cid:durableId="1032463109">
    <w:abstractNumId w:val="80"/>
  </w:num>
  <w:num w:numId="93" w16cid:durableId="1727335751">
    <w:abstractNumId w:val="9"/>
  </w:num>
  <w:num w:numId="94" w16cid:durableId="420100633">
    <w:abstractNumId w:val="72"/>
  </w:num>
  <w:num w:numId="95" w16cid:durableId="478230045">
    <w:abstractNumId w:val="21"/>
  </w:num>
  <w:num w:numId="96" w16cid:durableId="815755439">
    <w:abstractNumId w:val="17"/>
  </w:num>
  <w:num w:numId="97" w16cid:durableId="657421019">
    <w:abstractNumId w:val="25"/>
  </w:num>
  <w:num w:numId="98" w16cid:durableId="6835735">
    <w:abstractNumId w:val="58"/>
  </w:num>
  <w:num w:numId="99" w16cid:durableId="17237883">
    <w:abstractNumId w:val="69"/>
  </w:num>
  <w:num w:numId="100" w16cid:durableId="632098696">
    <w:abstractNumId w:val="3"/>
  </w:num>
  <w:num w:numId="101" w16cid:durableId="284123730">
    <w:abstractNumId w:val="86"/>
  </w:num>
  <w:num w:numId="102" w16cid:durableId="489443762">
    <w:abstractNumId w:val="78"/>
  </w:num>
  <w:num w:numId="103" w16cid:durableId="1670790122">
    <w:abstractNumId w:val="15"/>
  </w:num>
  <w:num w:numId="104" w16cid:durableId="945430692">
    <w:abstractNumId w:val="26"/>
  </w:num>
  <w:num w:numId="105" w16cid:durableId="1592085178">
    <w:abstractNumId w:val="73"/>
  </w:num>
  <w:num w:numId="106" w16cid:durableId="67387005">
    <w:abstractNumId w:val="70"/>
  </w:num>
  <w:num w:numId="107" w16cid:durableId="2008710385">
    <w:abstractNumId w:val="8"/>
  </w:num>
  <w:num w:numId="108" w16cid:durableId="2088375759">
    <w:abstractNumId w:val="49"/>
  </w:num>
  <w:num w:numId="109" w16cid:durableId="1253510092">
    <w:abstractNumId w:val="44"/>
  </w:num>
  <w:num w:numId="110" w16cid:durableId="1749770396">
    <w:abstractNumId w:val="94"/>
  </w:num>
  <w:num w:numId="111" w16cid:durableId="1361320171">
    <w:abstractNumId w:val="67"/>
  </w:num>
  <w:num w:numId="112" w16cid:durableId="381443669">
    <w:abstractNumId w:val="106"/>
  </w:num>
  <w:num w:numId="113" w16cid:durableId="465005538">
    <w:abstractNumId w:val="53"/>
  </w:num>
  <w:num w:numId="114" w16cid:durableId="176387070">
    <w:abstractNumId w:val="4"/>
  </w:num>
  <w:num w:numId="115" w16cid:durableId="572475204">
    <w:abstractNumId w:val="103"/>
  </w:num>
  <w:num w:numId="116" w16cid:durableId="984892128">
    <w:abstractNumId w:val="88"/>
  </w:num>
  <w:num w:numId="117" w16cid:durableId="1367757460">
    <w:abstractNumId w:val="91"/>
  </w:num>
  <w:num w:numId="118" w16cid:durableId="155654274">
    <w:abstractNumId w:val="10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7612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34"/>
    <w:rsid w:val="00000936"/>
    <w:rsid w:val="0000125B"/>
    <w:rsid w:val="00002166"/>
    <w:rsid w:val="00002B27"/>
    <w:rsid w:val="00004CCE"/>
    <w:rsid w:val="00006C70"/>
    <w:rsid w:val="00010A60"/>
    <w:rsid w:val="00023F96"/>
    <w:rsid w:val="00024378"/>
    <w:rsid w:val="00032196"/>
    <w:rsid w:val="00033A44"/>
    <w:rsid w:val="00034716"/>
    <w:rsid w:val="00044B6E"/>
    <w:rsid w:val="00044F3F"/>
    <w:rsid w:val="0004577D"/>
    <w:rsid w:val="00050799"/>
    <w:rsid w:val="000511BA"/>
    <w:rsid w:val="0005176B"/>
    <w:rsid w:val="00054E91"/>
    <w:rsid w:val="0005523E"/>
    <w:rsid w:val="000665E9"/>
    <w:rsid w:val="00067A59"/>
    <w:rsid w:val="000703D3"/>
    <w:rsid w:val="00070649"/>
    <w:rsid w:val="00072F0D"/>
    <w:rsid w:val="00073D51"/>
    <w:rsid w:val="00075BA2"/>
    <w:rsid w:val="00076BD5"/>
    <w:rsid w:val="0008192A"/>
    <w:rsid w:val="000835EA"/>
    <w:rsid w:val="0008365C"/>
    <w:rsid w:val="000836BA"/>
    <w:rsid w:val="000876F5"/>
    <w:rsid w:val="00092B31"/>
    <w:rsid w:val="00094ABC"/>
    <w:rsid w:val="000A0496"/>
    <w:rsid w:val="000A3922"/>
    <w:rsid w:val="000A52F0"/>
    <w:rsid w:val="000A6BD3"/>
    <w:rsid w:val="000A77A7"/>
    <w:rsid w:val="000B53DD"/>
    <w:rsid w:val="000B5E13"/>
    <w:rsid w:val="000C1580"/>
    <w:rsid w:val="000C33F9"/>
    <w:rsid w:val="000C4F57"/>
    <w:rsid w:val="000D1215"/>
    <w:rsid w:val="000D25D1"/>
    <w:rsid w:val="000D2766"/>
    <w:rsid w:val="000D2A9F"/>
    <w:rsid w:val="000D2BE5"/>
    <w:rsid w:val="000D4212"/>
    <w:rsid w:val="000D4884"/>
    <w:rsid w:val="000D4F62"/>
    <w:rsid w:val="000E3A67"/>
    <w:rsid w:val="000E43A6"/>
    <w:rsid w:val="000E4990"/>
    <w:rsid w:val="000E665F"/>
    <w:rsid w:val="000E69B5"/>
    <w:rsid w:val="000F0F8A"/>
    <w:rsid w:val="000F2A1D"/>
    <w:rsid w:val="000F2D8C"/>
    <w:rsid w:val="000F5340"/>
    <w:rsid w:val="000F53A1"/>
    <w:rsid w:val="000F7556"/>
    <w:rsid w:val="00101BCA"/>
    <w:rsid w:val="001054DE"/>
    <w:rsid w:val="001078C6"/>
    <w:rsid w:val="00107EBD"/>
    <w:rsid w:val="00111445"/>
    <w:rsid w:val="00116902"/>
    <w:rsid w:val="00117E9A"/>
    <w:rsid w:val="00125F15"/>
    <w:rsid w:val="001304E6"/>
    <w:rsid w:val="00131912"/>
    <w:rsid w:val="001330A9"/>
    <w:rsid w:val="00147C3C"/>
    <w:rsid w:val="00147C3E"/>
    <w:rsid w:val="001602BD"/>
    <w:rsid w:val="001608C3"/>
    <w:rsid w:val="00161F16"/>
    <w:rsid w:val="001747CC"/>
    <w:rsid w:val="001805D9"/>
    <w:rsid w:val="00181DFF"/>
    <w:rsid w:val="00181FE8"/>
    <w:rsid w:val="00183BC8"/>
    <w:rsid w:val="001925DD"/>
    <w:rsid w:val="00194165"/>
    <w:rsid w:val="001A1149"/>
    <w:rsid w:val="001A3301"/>
    <w:rsid w:val="001B1DDE"/>
    <w:rsid w:val="001C2EBE"/>
    <w:rsid w:val="001C5E59"/>
    <w:rsid w:val="001C74DE"/>
    <w:rsid w:val="001D207E"/>
    <w:rsid w:val="001D273A"/>
    <w:rsid w:val="001D4457"/>
    <w:rsid w:val="001E1972"/>
    <w:rsid w:val="001E5CAE"/>
    <w:rsid w:val="001E628B"/>
    <w:rsid w:val="001E6C60"/>
    <w:rsid w:val="001F0CC3"/>
    <w:rsid w:val="001F219F"/>
    <w:rsid w:val="001F2A87"/>
    <w:rsid w:val="00200037"/>
    <w:rsid w:val="00200158"/>
    <w:rsid w:val="0020144B"/>
    <w:rsid w:val="002026D3"/>
    <w:rsid w:val="00202B54"/>
    <w:rsid w:val="00205838"/>
    <w:rsid w:val="00206950"/>
    <w:rsid w:val="0020798E"/>
    <w:rsid w:val="00220675"/>
    <w:rsid w:val="00220D77"/>
    <w:rsid w:val="0022508A"/>
    <w:rsid w:val="0022512E"/>
    <w:rsid w:val="0022773D"/>
    <w:rsid w:val="00232284"/>
    <w:rsid w:val="0023630A"/>
    <w:rsid w:val="0023689D"/>
    <w:rsid w:val="002369DF"/>
    <w:rsid w:val="002370B7"/>
    <w:rsid w:val="002411DE"/>
    <w:rsid w:val="0024702C"/>
    <w:rsid w:val="00250CA5"/>
    <w:rsid w:val="002515E8"/>
    <w:rsid w:val="00255B99"/>
    <w:rsid w:val="002562A6"/>
    <w:rsid w:val="00256609"/>
    <w:rsid w:val="00261E66"/>
    <w:rsid w:val="0026431E"/>
    <w:rsid w:val="00267254"/>
    <w:rsid w:val="002709ED"/>
    <w:rsid w:val="002709F5"/>
    <w:rsid w:val="00276748"/>
    <w:rsid w:val="0027731D"/>
    <w:rsid w:val="00280667"/>
    <w:rsid w:val="00282173"/>
    <w:rsid w:val="00286B9C"/>
    <w:rsid w:val="002C3F02"/>
    <w:rsid w:val="002C7A29"/>
    <w:rsid w:val="002D01CE"/>
    <w:rsid w:val="002D382B"/>
    <w:rsid w:val="002D7935"/>
    <w:rsid w:val="002E20A3"/>
    <w:rsid w:val="002E2FB3"/>
    <w:rsid w:val="002E3138"/>
    <w:rsid w:val="002E4A23"/>
    <w:rsid w:val="002E7EF6"/>
    <w:rsid w:val="002F1455"/>
    <w:rsid w:val="002F203C"/>
    <w:rsid w:val="002F4276"/>
    <w:rsid w:val="002F7433"/>
    <w:rsid w:val="0030306A"/>
    <w:rsid w:val="0030613A"/>
    <w:rsid w:val="00311E27"/>
    <w:rsid w:val="00312137"/>
    <w:rsid w:val="00314990"/>
    <w:rsid w:val="003217CC"/>
    <w:rsid w:val="00322EAA"/>
    <w:rsid w:val="00323F27"/>
    <w:rsid w:val="00324E3D"/>
    <w:rsid w:val="003263DC"/>
    <w:rsid w:val="00330CFA"/>
    <w:rsid w:val="003313B0"/>
    <w:rsid w:val="00331BA8"/>
    <w:rsid w:val="003328AD"/>
    <w:rsid w:val="00332DE6"/>
    <w:rsid w:val="003331C5"/>
    <w:rsid w:val="00333279"/>
    <w:rsid w:val="00333F41"/>
    <w:rsid w:val="00336761"/>
    <w:rsid w:val="00337FC7"/>
    <w:rsid w:val="003461A0"/>
    <w:rsid w:val="00347221"/>
    <w:rsid w:val="0035087A"/>
    <w:rsid w:val="00350AB1"/>
    <w:rsid w:val="00354142"/>
    <w:rsid w:val="00355716"/>
    <w:rsid w:val="00365922"/>
    <w:rsid w:val="00366592"/>
    <w:rsid w:val="00370582"/>
    <w:rsid w:val="00370605"/>
    <w:rsid w:val="00372279"/>
    <w:rsid w:val="0037306A"/>
    <w:rsid w:val="00373337"/>
    <w:rsid w:val="003839A4"/>
    <w:rsid w:val="00385004"/>
    <w:rsid w:val="0038529E"/>
    <w:rsid w:val="00390278"/>
    <w:rsid w:val="003924AE"/>
    <w:rsid w:val="00395757"/>
    <w:rsid w:val="00397A90"/>
    <w:rsid w:val="003A0DDA"/>
    <w:rsid w:val="003A1330"/>
    <w:rsid w:val="003A45CE"/>
    <w:rsid w:val="003B1EB6"/>
    <w:rsid w:val="003B4844"/>
    <w:rsid w:val="003B4A37"/>
    <w:rsid w:val="003B538B"/>
    <w:rsid w:val="003B5C89"/>
    <w:rsid w:val="003B782D"/>
    <w:rsid w:val="003C10A5"/>
    <w:rsid w:val="003C2185"/>
    <w:rsid w:val="003C32E3"/>
    <w:rsid w:val="003C5258"/>
    <w:rsid w:val="003C5445"/>
    <w:rsid w:val="003D11D8"/>
    <w:rsid w:val="003D3617"/>
    <w:rsid w:val="003D3BF6"/>
    <w:rsid w:val="003E468D"/>
    <w:rsid w:val="003E4D2F"/>
    <w:rsid w:val="003E6ADE"/>
    <w:rsid w:val="003E6EE2"/>
    <w:rsid w:val="003F01C0"/>
    <w:rsid w:val="003F1856"/>
    <w:rsid w:val="003F46A0"/>
    <w:rsid w:val="003F4887"/>
    <w:rsid w:val="004024CC"/>
    <w:rsid w:val="004122FB"/>
    <w:rsid w:val="004129EE"/>
    <w:rsid w:val="004209AE"/>
    <w:rsid w:val="004218A3"/>
    <w:rsid w:val="0042690E"/>
    <w:rsid w:val="0043074D"/>
    <w:rsid w:val="00433897"/>
    <w:rsid w:val="004414FB"/>
    <w:rsid w:val="0044318C"/>
    <w:rsid w:val="00443A22"/>
    <w:rsid w:val="00443EC1"/>
    <w:rsid w:val="0044446D"/>
    <w:rsid w:val="004476F0"/>
    <w:rsid w:val="00454D16"/>
    <w:rsid w:val="0045653F"/>
    <w:rsid w:val="00457C0C"/>
    <w:rsid w:val="00460798"/>
    <w:rsid w:val="00461BB5"/>
    <w:rsid w:val="00470095"/>
    <w:rsid w:val="004730C4"/>
    <w:rsid w:val="004733C1"/>
    <w:rsid w:val="00473761"/>
    <w:rsid w:val="00473BDF"/>
    <w:rsid w:val="00474A83"/>
    <w:rsid w:val="00474D63"/>
    <w:rsid w:val="00490804"/>
    <w:rsid w:val="00491EDD"/>
    <w:rsid w:val="004A5082"/>
    <w:rsid w:val="004A5429"/>
    <w:rsid w:val="004A76BC"/>
    <w:rsid w:val="004B40C2"/>
    <w:rsid w:val="004B4888"/>
    <w:rsid w:val="004B4A5D"/>
    <w:rsid w:val="004B5DE6"/>
    <w:rsid w:val="004B7FDD"/>
    <w:rsid w:val="004C30B8"/>
    <w:rsid w:val="004C35D9"/>
    <w:rsid w:val="004C78EB"/>
    <w:rsid w:val="004D1178"/>
    <w:rsid w:val="004D1A04"/>
    <w:rsid w:val="004D2228"/>
    <w:rsid w:val="004D2AD4"/>
    <w:rsid w:val="004D566F"/>
    <w:rsid w:val="004D5DD7"/>
    <w:rsid w:val="004D6186"/>
    <w:rsid w:val="004E354E"/>
    <w:rsid w:val="004E5028"/>
    <w:rsid w:val="004E5AF5"/>
    <w:rsid w:val="004E6805"/>
    <w:rsid w:val="004F3EC9"/>
    <w:rsid w:val="004F6EB6"/>
    <w:rsid w:val="004F7624"/>
    <w:rsid w:val="005040E9"/>
    <w:rsid w:val="00510C78"/>
    <w:rsid w:val="005136C2"/>
    <w:rsid w:val="00513DF0"/>
    <w:rsid w:val="005175ED"/>
    <w:rsid w:val="005403FC"/>
    <w:rsid w:val="00547641"/>
    <w:rsid w:val="00547F51"/>
    <w:rsid w:val="00554F60"/>
    <w:rsid w:val="00555C72"/>
    <w:rsid w:val="005570B7"/>
    <w:rsid w:val="00560690"/>
    <w:rsid w:val="00562311"/>
    <w:rsid w:val="005670D8"/>
    <w:rsid w:val="005749CF"/>
    <w:rsid w:val="00595164"/>
    <w:rsid w:val="00597652"/>
    <w:rsid w:val="005A3116"/>
    <w:rsid w:val="005A40F5"/>
    <w:rsid w:val="005A68D0"/>
    <w:rsid w:val="005B02F8"/>
    <w:rsid w:val="005B034B"/>
    <w:rsid w:val="005B2CDF"/>
    <w:rsid w:val="005B45C0"/>
    <w:rsid w:val="005B6EB7"/>
    <w:rsid w:val="005B7096"/>
    <w:rsid w:val="005C1090"/>
    <w:rsid w:val="005C4F51"/>
    <w:rsid w:val="005C7B10"/>
    <w:rsid w:val="005D04F9"/>
    <w:rsid w:val="005D5F3E"/>
    <w:rsid w:val="005E1001"/>
    <w:rsid w:val="005E3D72"/>
    <w:rsid w:val="005E3D93"/>
    <w:rsid w:val="005E4517"/>
    <w:rsid w:val="005F4E2E"/>
    <w:rsid w:val="005F69B1"/>
    <w:rsid w:val="006005A7"/>
    <w:rsid w:val="00601E00"/>
    <w:rsid w:val="00604085"/>
    <w:rsid w:val="00604100"/>
    <w:rsid w:val="006065FB"/>
    <w:rsid w:val="006114BB"/>
    <w:rsid w:val="006163FD"/>
    <w:rsid w:val="00616779"/>
    <w:rsid w:val="00616958"/>
    <w:rsid w:val="00625500"/>
    <w:rsid w:val="0062613F"/>
    <w:rsid w:val="00626C94"/>
    <w:rsid w:val="006310EC"/>
    <w:rsid w:val="0063234C"/>
    <w:rsid w:val="0063249D"/>
    <w:rsid w:val="0063542C"/>
    <w:rsid w:val="00637347"/>
    <w:rsid w:val="00641ABA"/>
    <w:rsid w:val="00641EB6"/>
    <w:rsid w:val="006434B2"/>
    <w:rsid w:val="006438B8"/>
    <w:rsid w:val="00645281"/>
    <w:rsid w:val="00653D35"/>
    <w:rsid w:val="00654A92"/>
    <w:rsid w:val="006575B5"/>
    <w:rsid w:val="00661DC9"/>
    <w:rsid w:val="00671B97"/>
    <w:rsid w:val="00675BCF"/>
    <w:rsid w:val="006777C8"/>
    <w:rsid w:val="0068020A"/>
    <w:rsid w:val="0068112B"/>
    <w:rsid w:val="00683323"/>
    <w:rsid w:val="0068481C"/>
    <w:rsid w:val="00686E54"/>
    <w:rsid w:val="0069300C"/>
    <w:rsid w:val="0069324C"/>
    <w:rsid w:val="00694E07"/>
    <w:rsid w:val="00696318"/>
    <w:rsid w:val="00697B26"/>
    <w:rsid w:val="006A11C1"/>
    <w:rsid w:val="006A1895"/>
    <w:rsid w:val="006A1925"/>
    <w:rsid w:val="006A3CCD"/>
    <w:rsid w:val="006B0FF9"/>
    <w:rsid w:val="006B69F3"/>
    <w:rsid w:val="006C63A2"/>
    <w:rsid w:val="006C6B7C"/>
    <w:rsid w:val="006D474F"/>
    <w:rsid w:val="006D5354"/>
    <w:rsid w:val="006E14BA"/>
    <w:rsid w:val="006E1BEE"/>
    <w:rsid w:val="006E416D"/>
    <w:rsid w:val="006F332D"/>
    <w:rsid w:val="00700202"/>
    <w:rsid w:val="0070021A"/>
    <w:rsid w:val="00700F3F"/>
    <w:rsid w:val="00701541"/>
    <w:rsid w:val="007115F6"/>
    <w:rsid w:val="007154E3"/>
    <w:rsid w:val="00720819"/>
    <w:rsid w:val="007257B4"/>
    <w:rsid w:val="00726B3B"/>
    <w:rsid w:val="00732288"/>
    <w:rsid w:val="00733869"/>
    <w:rsid w:val="00734082"/>
    <w:rsid w:val="007347F6"/>
    <w:rsid w:val="007401C1"/>
    <w:rsid w:val="00740B0E"/>
    <w:rsid w:val="0074437B"/>
    <w:rsid w:val="00747EFD"/>
    <w:rsid w:val="00751424"/>
    <w:rsid w:val="00752DD9"/>
    <w:rsid w:val="0075457B"/>
    <w:rsid w:val="0075643B"/>
    <w:rsid w:val="0076279E"/>
    <w:rsid w:val="00766072"/>
    <w:rsid w:val="00776D97"/>
    <w:rsid w:val="007826AF"/>
    <w:rsid w:val="00782EF0"/>
    <w:rsid w:val="00784273"/>
    <w:rsid w:val="00784C40"/>
    <w:rsid w:val="00786C6E"/>
    <w:rsid w:val="00787857"/>
    <w:rsid w:val="00790933"/>
    <w:rsid w:val="00792E8D"/>
    <w:rsid w:val="007964FD"/>
    <w:rsid w:val="007A020C"/>
    <w:rsid w:val="007A7301"/>
    <w:rsid w:val="007A7E9D"/>
    <w:rsid w:val="007B06E3"/>
    <w:rsid w:val="007B0D8F"/>
    <w:rsid w:val="007B615B"/>
    <w:rsid w:val="007B727C"/>
    <w:rsid w:val="007C46E7"/>
    <w:rsid w:val="007C487D"/>
    <w:rsid w:val="007C6258"/>
    <w:rsid w:val="007C6B36"/>
    <w:rsid w:val="007D25F6"/>
    <w:rsid w:val="007D68D9"/>
    <w:rsid w:val="007D6EA4"/>
    <w:rsid w:val="007E04D6"/>
    <w:rsid w:val="007E6AB8"/>
    <w:rsid w:val="007F02D7"/>
    <w:rsid w:val="007F2550"/>
    <w:rsid w:val="007F2C87"/>
    <w:rsid w:val="007F6DC8"/>
    <w:rsid w:val="007F70CF"/>
    <w:rsid w:val="008006CC"/>
    <w:rsid w:val="008017FE"/>
    <w:rsid w:val="0080251A"/>
    <w:rsid w:val="00805035"/>
    <w:rsid w:val="00806E2F"/>
    <w:rsid w:val="00806F88"/>
    <w:rsid w:val="00810C78"/>
    <w:rsid w:val="00812D75"/>
    <w:rsid w:val="00815F8C"/>
    <w:rsid w:val="00821072"/>
    <w:rsid w:val="008215A1"/>
    <w:rsid w:val="00821653"/>
    <w:rsid w:val="00822A61"/>
    <w:rsid w:val="00824076"/>
    <w:rsid w:val="00825930"/>
    <w:rsid w:val="00827301"/>
    <w:rsid w:val="008312EF"/>
    <w:rsid w:val="008318F2"/>
    <w:rsid w:val="008322EB"/>
    <w:rsid w:val="00833554"/>
    <w:rsid w:val="00833960"/>
    <w:rsid w:val="00833998"/>
    <w:rsid w:val="008344D2"/>
    <w:rsid w:val="008348EB"/>
    <w:rsid w:val="00837859"/>
    <w:rsid w:val="00845851"/>
    <w:rsid w:val="00846735"/>
    <w:rsid w:val="008524E0"/>
    <w:rsid w:val="00853873"/>
    <w:rsid w:val="00853EE9"/>
    <w:rsid w:val="00853FDF"/>
    <w:rsid w:val="00855BAA"/>
    <w:rsid w:val="008573AD"/>
    <w:rsid w:val="00857514"/>
    <w:rsid w:val="008600D0"/>
    <w:rsid w:val="00864D5B"/>
    <w:rsid w:val="00865D3C"/>
    <w:rsid w:val="008704CA"/>
    <w:rsid w:val="008712C9"/>
    <w:rsid w:val="00873B34"/>
    <w:rsid w:val="00875004"/>
    <w:rsid w:val="008769DA"/>
    <w:rsid w:val="008824A5"/>
    <w:rsid w:val="008858A0"/>
    <w:rsid w:val="00891279"/>
    <w:rsid w:val="008A0A09"/>
    <w:rsid w:val="008A0C0A"/>
    <w:rsid w:val="008A1924"/>
    <w:rsid w:val="008A36E5"/>
    <w:rsid w:val="008A386B"/>
    <w:rsid w:val="008A4A8E"/>
    <w:rsid w:val="008B0503"/>
    <w:rsid w:val="008B40F3"/>
    <w:rsid w:val="008B4411"/>
    <w:rsid w:val="008D013E"/>
    <w:rsid w:val="008D02D5"/>
    <w:rsid w:val="008D0595"/>
    <w:rsid w:val="008D147C"/>
    <w:rsid w:val="008D2CBD"/>
    <w:rsid w:val="008E10CB"/>
    <w:rsid w:val="008E1810"/>
    <w:rsid w:val="008F1EE6"/>
    <w:rsid w:val="008F3692"/>
    <w:rsid w:val="008F6538"/>
    <w:rsid w:val="00901752"/>
    <w:rsid w:val="00904EBB"/>
    <w:rsid w:val="00913AF3"/>
    <w:rsid w:val="00916A25"/>
    <w:rsid w:val="00917C07"/>
    <w:rsid w:val="00922D5D"/>
    <w:rsid w:val="009255F2"/>
    <w:rsid w:val="009256EA"/>
    <w:rsid w:val="0092652F"/>
    <w:rsid w:val="00933369"/>
    <w:rsid w:val="00941B89"/>
    <w:rsid w:val="00945ED8"/>
    <w:rsid w:val="009465D2"/>
    <w:rsid w:val="00950034"/>
    <w:rsid w:val="00953EE0"/>
    <w:rsid w:val="009567E8"/>
    <w:rsid w:val="0096551D"/>
    <w:rsid w:val="009732D1"/>
    <w:rsid w:val="009735E5"/>
    <w:rsid w:val="00974628"/>
    <w:rsid w:val="009755B4"/>
    <w:rsid w:val="00977948"/>
    <w:rsid w:val="009823D9"/>
    <w:rsid w:val="00983A0F"/>
    <w:rsid w:val="009852F3"/>
    <w:rsid w:val="00987B3A"/>
    <w:rsid w:val="009926D9"/>
    <w:rsid w:val="00993419"/>
    <w:rsid w:val="00996589"/>
    <w:rsid w:val="009A0D42"/>
    <w:rsid w:val="009A5DA8"/>
    <w:rsid w:val="009B1B88"/>
    <w:rsid w:val="009B20FE"/>
    <w:rsid w:val="009B6CAE"/>
    <w:rsid w:val="009C04AE"/>
    <w:rsid w:val="009C1387"/>
    <w:rsid w:val="009C4567"/>
    <w:rsid w:val="009D3B9B"/>
    <w:rsid w:val="009D49A0"/>
    <w:rsid w:val="009E1E62"/>
    <w:rsid w:val="009E4DA2"/>
    <w:rsid w:val="009E750A"/>
    <w:rsid w:val="009F104D"/>
    <w:rsid w:val="009F2428"/>
    <w:rsid w:val="00A06BA5"/>
    <w:rsid w:val="00A06D3F"/>
    <w:rsid w:val="00A07A2A"/>
    <w:rsid w:val="00A11143"/>
    <w:rsid w:val="00A23787"/>
    <w:rsid w:val="00A2566B"/>
    <w:rsid w:val="00A35B30"/>
    <w:rsid w:val="00A40258"/>
    <w:rsid w:val="00A4083C"/>
    <w:rsid w:val="00A41F29"/>
    <w:rsid w:val="00A4369E"/>
    <w:rsid w:val="00A44C67"/>
    <w:rsid w:val="00A45211"/>
    <w:rsid w:val="00A55C28"/>
    <w:rsid w:val="00A57301"/>
    <w:rsid w:val="00A64E4C"/>
    <w:rsid w:val="00A64F00"/>
    <w:rsid w:val="00A661E7"/>
    <w:rsid w:val="00A67787"/>
    <w:rsid w:val="00A77D50"/>
    <w:rsid w:val="00A848B5"/>
    <w:rsid w:val="00A90018"/>
    <w:rsid w:val="00A927D4"/>
    <w:rsid w:val="00A92CB6"/>
    <w:rsid w:val="00A93563"/>
    <w:rsid w:val="00AA0696"/>
    <w:rsid w:val="00AA1816"/>
    <w:rsid w:val="00AA4936"/>
    <w:rsid w:val="00AB1445"/>
    <w:rsid w:val="00AC1251"/>
    <w:rsid w:val="00AC1BC1"/>
    <w:rsid w:val="00AC287B"/>
    <w:rsid w:val="00AC3A3D"/>
    <w:rsid w:val="00AC4C7B"/>
    <w:rsid w:val="00AC6F66"/>
    <w:rsid w:val="00AD1C78"/>
    <w:rsid w:val="00AD3543"/>
    <w:rsid w:val="00AD4056"/>
    <w:rsid w:val="00AD4C7B"/>
    <w:rsid w:val="00AD7505"/>
    <w:rsid w:val="00AE4698"/>
    <w:rsid w:val="00AF2CF6"/>
    <w:rsid w:val="00B05B15"/>
    <w:rsid w:val="00B05F52"/>
    <w:rsid w:val="00B124B3"/>
    <w:rsid w:val="00B13606"/>
    <w:rsid w:val="00B13800"/>
    <w:rsid w:val="00B15161"/>
    <w:rsid w:val="00B166E2"/>
    <w:rsid w:val="00B2037C"/>
    <w:rsid w:val="00B30DE1"/>
    <w:rsid w:val="00B316EC"/>
    <w:rsid w:val="00B4614E"/>
    <w:rsid w:val="00B4658B"/>
    <w:rsid w:val="00B52C3E"/>
    <w:rsid w:val="00B54AB8"/>
    <w:rsid w:val="00B5637F"/>
    <w:rsid w:val="00B566F2"/>
    <w:rsid w:val="00B56AD1"/>
    <w:rsid w:val="00B57A33"/>
    <w:rsid w:val="00B600F8"/>
    <w:rsid w:val="00B60BA4"/>
    <w:rsid w:val="00B62948"/>
    <w:rsid w:val="00B63372"/>
    <w:rsid w:val="00B71113"/>
    <w:rsid w:val="00B73083"/>
    <w:rsid w:val="00B77E4C"/>
    <w:rsid w:val="00B83CC0"/>
    <w:rsid w:val="00B844B2"/>
    <w:rsid w:val="00B859A2"/>
    <w:rsid w:val="00B86DAB"/>
    <w:rsid w:val="00B91157"/>
    <w:rsid w:val="00B934AF"/>
    <w:rsid w:val="00B935E0"/>
    <w:rsid w:val="00B939A0"/>
    <w:rsid w:val="00B94E86"/>
    <w:rsid w:val="00B9565A"/>
    <w:rsid w:val="00BA24F7"/>
    <w:rsid w:val="00BA69AF"/>
    <w:rsid w:val="00BB0322"/>
    <w:rsid w:val="00BB5BC2"/>
    <w:rsid w:val="00BB5F1A"/>
    <w:rsid w:val="00BB6E79"/>
    <w:rsid w:val="00BC2304"/>
    <w:rsid w:val="00BC2FC2"/>
    <w:rsid w:val="00BC3E23"/>
    <w:rsid w:val="00BC5107"/>
    <w:rsid w:val="00BC64CE"/>
    <w:rsid w:val="00BD0AD3"/>
    <w:rsid w:val="00BD46D8"/>
    <w:rsid w:val="00BE37E0"/>
    <w:rsid w:val="00BE427E"/>
    <w:rsid w:val="00BE4C02"/>
    <w:rsid w:val="00BE6DEF"/>
    <w:rsid w:val="00BE759A"/>
    <w:rsid w:val="00BE7912"/>
    <w:rsid w:val="00BF3C3D"/>
    <w:rsid w:val="00BF624E"/>
    <w:rsid w:val="00BF7B60"/>
    <w:rsid w:val="00C017B7"/>
    <w:rsid w:val="00C01F44"/>
    <w:rsid w:val="00C11EF6"/>
    <w:rsid w:val="00C159B3"/>
    <w:rsid w:val="00C161D1"/>
    <w:rsid w:val="00C30408"/>
    <w:rsid w:val="00C31D3F"/>
    <w:rsid w:val="00C33975"/>
    <w:rsid w:val="00C35066"/>
    <w:rsid w:val="00C363C3"/>
    <w:rsid w:val="00C410D9"/>
    <w:rsid w:val="00C434A7"/>
    <w:rsid w:val="00C441AE"/>
    <w:rsid w:val="00C446EE"/>
    <w:rsid w:val="00C44F36"/>
    <w:rsid w:val="00C51743"/>
    <w:rsid w:val="00C51AFC"/>
    <w:rsid w:val="00C52E73"/>
    <w:rsid w:val="00C54048"/>
    <w:rsid w:val="00C572D2"/>
    <w:rsid w:val="00C57E4D"/>
    <w:rsid w:val="00C62B29"/>
    <w:rsid w:val="00C65625"/>
    <w:rsid w:val="00C65877"/>
    <w:rsid w:val="00C700BD"/>
    <w:rsid w:val="00C70422"/>
    <w:rsid w:val="00C710D3"/>
    <w:rsid w:val="00C77291"/>
    <w:rsid w:val="00C80ADB"/>
    <w:rsid w:val="00C8288E"/>
    <w:rsid w:val="00C90C4B"/>
    <w:rsid w:val="00C943C7"/>
    <w:rsid w:val="00C95F64"/>
    <w:rsid w:val="00C977F2"/>
    <w:rsid w:val="00C97997"/>
    <w:rsid w:val="00CA32A8"/>
    <w:rsid w:val="00CA4192"/>
    <w:rsid w:val="00CA5245"/>
    <w:rsid w:val="00CA623E"/>
    <w:rsid w:val="00CA6D1F"/>
    <w:rsid w:val="00CB65E8"/>
    <w:rsid w:val="00CB7D34"/>
    <w:rsid w:val="00CC678E"/>
    <w:rsid w:val="00CD323C"/>
    <w:rsid w:val="00CD7260"/>
    <w:rsid w:val="00CE2395"/>
    <w:rsid w:val="00CE6731"/>
    <w:rsid w:val="00CF2A64"/>
    <w:rsid w:val="00CF5118"/>
    <w:rsid w:val="00CF69E2"/>
    <w:rsid w:val="00CF75AE"/>
    <w:rsid w:val="00D10526"/>
    <w:rsid w:val="00D1204F"/>
    <w:rsid w:val="00D1483F"/>
    <w:rsid w:val="00D16085"/>
    <w:rsid w:val="00D2119B"/>
    <w:rsid w:val="00D21E2A"/>
    <w:rsid w:val="00D23C72"/>
    <w:rsid w:val="00D255B1"/>
    <w:rsid w:val="00D35CAD"/>
    <w:rsid w:val="00D56E69"/>
    <w:rsid w:val="00D57F07"/>
    <w:rsid w:val="00D60654"/>
    <w:rsid w:val="00D62567"/>
    <w:rsid w:val="00D712CC"/>
    <w:rsid w:val="00D71EAB"/>
    <w:rsid w:val="00D74951"/>
    <w:rsid w:val="00D76A33"/>
    <w:rsid w:val="00D77B1B"/>
    <w:rsid w:val="00D85902"/>
    <w:rsid w:val="00D90761"/>
    <w:rsid w:val="00D90EC3"/>
    <w:rsid w:val="00D91888"/>
    <w:rsid w:val="00D935D3"/>
    <w:rsid w:val="00D94615"/>
    <w:rsid w:val="00DA0722"/>
    <w:rsid w:val="00DA4C84"/>
    <w:rsid w:val="00DA5747"/>
    <w:rsid w:val="00DA5EF0"/>
    <w:rsid w:val="00DB0DFF"/>
    <w:rsid w:val="00DB198C"/>
    <w:rsid w:val="00DB26EC"/>
    <w:rsid w:val="00DB547B"/>
    <w:rsid w:val="00DB56F3"/>
    <w:rsid w:val="00DC0099"/>
    <w:rsid w:val="00DC508F"/>
    <w:rsid w:val="00DD019F"/>
    <w:rsid w:val="00DD1633"/>
    <w:rsid w:val="00DD5D26"/>
    <w:rsid w:val="00DD69F3"/>
    <w:rsid w:val="00DE088C"/>
    <w:rsid w:val="00DE5976"/>
    <w:rsid w:val="00DE610B"/>
    <w:rsid w:val="00DE652D"/>
    <w:rsid w:val="00DF0044"/>
    <w:rsid w:val="00DF293F"/>
    <w:rsid w:val="00E01E55"/>
    <w:rsid w:val="00E046AD"/>
    <w:rsid w:val="00E04733"/>
    <w:rsid w:val="00E04F1D"/>
    <w:rsid w:val="00E1297B"/>
    <w:rsid w:val="00E14018"/>
    <w:rsid w:val="00E1695D"/>
    <w:rsid w:val="00E17B9D"/>
    <w:rsid w:val="00E23D3F"/>
    <w:rsid w:val="00E27EE2"/>
    <w:rsid w:val="00E33825"/>
    <w:rsid w:val="00E365B1"/>
    <w:rsid w:val="00E3691B"/>
    <w:rsid w:val="00E36B3C"/>
    <w:rsid w:val="00E4388E"/>
    <w:rsid w:val="00E513A0"/>
    <w:rsid w:val="00E51814"/>
    <w:rsid w:val="00E53370"/>
    <w:rsid w:val="00E5347F"/>
    <w:rsid w:val="00E53F1A"/>
    <w:rsid w:val="00E5553A"/>
    <w:rsid w:val="00E610E3"/>
    <w:rsid w:val="00E61610"/>
    <w:rsid w:val="00E62927"/>
    <w:rsid w:val="00E635BE"/>
    <w:rsid w:val="00E63C63"/>
    <w:rsid w:val="00E65CD3"/>
    <w:rsid w:val="00E708B1"/>
    <w:rsid w:val="00E710E6"/>
    <w:rsid w:val="00E71C62"/>
    <w:rsid w:val="00E71D91"/>
    <w:rsid w:val="00E73542"/>
    <w:rsid w:val="00E73E49"/>
    <w:rsid w:val="00E77C4B"/>
    <w:rsid w:val="00E81B17"/>
    <w:rsid w:val="00E8645A"/>
    <w:rsid w:val="00EA0F60"/>
    <w:rsid w:val="00EA32EA"/>
    <w:rsid w:val="00EA3C18"/>
    <w:rsid w:val="00EA6E87"/>
    <w:rsid w:val="00EB1B87"/>
    <w:rsid w:val="00EB3435"/>
    <w:rsid w:val="00EC03CC"/>
    <w:rsid w:val="00EC07C7"/>
    <w:rsid w:val="00EC6B03"/>
    <w:rsid w:val="00ED19D1"/>
    <w:rsid w:val="00ED2E66"/>
    <w:rsid w:val="00ED3DD3"/>
    <w:rsid w:val="00ED73D5"/>
    <w:rsid w:val="00EE103D"/>
    <w:rsid w:val="00EE2ACD"/>
    <w:rsid w:val="00EE4257"/>
    <w:rsid w:val="00EE69EB"/>
    <w:rsid w:val="00EF489C"/>
    <w:rsid w:val="00EF4BB9"/>
    <w:rsid w:val="00EF50D0"/>
    <w:rsid w:val="00EF5973"/>
    <w:rsid w:val="00F05413"/>
    <w:rsid w:val="00F0703D"/>
    <w:rsid w:val="00F07F7E"/>
    <w:rsid w:val="00F10542"/>
    <w:rsid w:val="00F11003"/>
    <w:rsid w:val="00F15409"/>
    <w:rsid w:val="00F20526"/>
    <w:rsid w:val="00F254AE"/>
    <w:rsid w:val="00F257E2"/>
    <w:rsid w:val="00F25F8C"/>
    <w:rsid w:val="00F273AE"/>
    <w:rsid w:val="00F30CB7"/>
    <w:rsid w:val="00F34D80"/>
    <w:rsid w:val="00F36551"/>
    <w:rsid w:val="00F377B9"/>
    <w:rsid w:val="00F379EF"/>
    <w:rsid w:val="00F40D5C"/>
    <w:rsid w:val="00F43178"/>
    <w:rsid w:val="00F43BF9"/>
    <w:rsid w:val="00F43DA6"/>
    <w:rsid w:val="00F506A2"/>
    <w:rsid w:val="00F5225B"/>
    <w:rsid w:val="00F54FE7"/>
    <w:rsid w:val="00F55CE3"/>
    <w:rsid w:val="00F627BF"/>
    <w:rsid w:val="00F62BD8"/>
    <w:rsid w:val="00F65D91"/>
    <w:rsid w:val="00F70836"/>
    <w:rsid w:val="00F7209C"/>
    <w:rsid w:val="00F8234B"/>
    <w:rsid w:val="00F87C77"/>
    <w:rsid w:val="00F92859"/>
    <w:rsid w:val="00F94C2F"/>
    <w:rsid w:val="00F976DA"/>
    <w:rsid w:val="00FA2F2B"/>
    <w:rsid w:val="00FA57B6"/>
    <w:rsid w:val="00FB74BD"/>
    <w:rsid w:val="00FC03B4"/>
    <w:rsid w:val="00FC0F96"/>
    <w:rsid w:val="00FC1C16"/>
    <w:rsid w:val="00FC5657"/>
    <w:rsid w:val="00FC78BC"/>
    <w:rsid w:val="00FD2740"/>
    <w:rsid w:val="00FD2D9E"/>
    <w:rsid w:val="00FD4C0F"/>
    <w:rsid w:val="00FD77AD"/>
    <w:rsid w:val="00FE22FF"/>
    <w:rsid w:val="00FF00AE"/>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38F9C2AF"/>
  <w15:docId w15:val="{D8C75438-0388-4DB0-866B-F7F8FBCE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87A"/>
    <w:pPr>
      <w:widowControl w:val="0"/>
    </w:pPr>
    <w:rPr>
      <w:rFonts w:ascii="Courier" w:hAnsi="Courier"/>
      <w:snapToGrid w:val="0"/>
      <w:lang w:val="en-GB"/>
    </w:rPr>
  </w:style>
  <w:style w:type="paragraph" w:styleId="Titre1">
    <w:name w:val="heading 1"/>
    <w:basedOn w:val="Normal"/>
    <w:next w:val="Normal"/>
    <w:link w:val="Titre1Car"/>
    <w:qFormat/>
    <w:rsid w:val="000835EA"/>
    <w:pPr>
      <w:keepNext/>
      <w:suppressAutoHyphens/>
      <w:jc w:val="center"/>
      <w:outlineLvl w:val="0"/>
    </w:pPr>
    <w:rPr>
      <w:rFonts w:ascii="Arial" w:hAnsi="Arial"/>
      <w:i/>
      <w:smallCaps/>
      <w:spacing w:val="-2"/>
      <w:lang w:val="nl-NL"/>
    </w:rPr>
  </w:style>
  <w:style w:type="paragraph" w:styleId="Titre2">
    <w:name w:val="heading 2"/>
    <w:basedOn w:val="Normal"/>
    <w:next w:val="Normal"/>
    <w:link w:val="Titre2Car"/>
    <w:qFormat/>
    <w:rsid w:val="000835EA"/>
    <w:pPr>
      <w:keepNext/>
      <w:outlineLvl w:val="1"/>
    </w:pPr>
    <w:rPr>
      <w:rFonts w:ascii="Arial" w:hAnsi="Arial"/>
      <w:color w:val="000000"/>
      <w:u w:val="single"/>
    </w:rPr>
  </w:style>
  <w:style w:type="paragraph" w:styleId="Titre4">
    <w:name w:val="heading 4"/>
    <w:basedOn w:val="Normal"/>
    <w:next w:val="Normal"/>
    <w:link w:val="Titre4Car"/>
    <w:unhideWhenUsed/>
    <w:qFormat/>
    <w:rsid w:val="001C2EBE"/>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semiHidden/>
    <w:unhideWhenUsed/>
    <w:qFormat/>
    <w:rsid w:val="001D445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sid w:val="000835EA"/>
    <w:rPr>
      <w:sz w:val="24"/>
    </w:rPr>
  </w:style>
  <w:style w:type="character" w:styleId="Appeldenotedefin">
    <w:name w:val="endnote reference"/>
    <w:basedOn w:val="Policepardfaut"/>
    <w:semiHidden/>
    <w:rsid w:val="000835EA"/>
    <w:rPr>
      <w:vertAlign w:val="superscript"/>
    </w:rPr>
  </w:style>
  <w:style w:type="paragraph" w:styleId="Notedebasdepage">
    <w:name w:val="footnote text"/>
    <w:basedOn w:val="Normal"/>
    <w:link w:val="NotedebasdepageCar"/>
    <w:rsid w:val="000835EA"/>
    <w:rPr>
      <w:sz w:val="24"/>
    </w:rPr>
  </w:style>
  <w:style w:type="character" w:styleId="Appelnotedebasdep">
    <w:name w:val="footnote reference"/>
    <w:basedOn w:val="Policepardfaut"/>
    <w:rsid w:val="000835EA"/>
    <w:rPr>
      <w:vertAlign w:val="superscript"/>
    </w:rPr>
  </w:style>
  <w:style w:type="paragraph" w:styleId="TM1">
    <w:name w:val="toc 1"/>
    <w:basedOn w:val="Normal"/>
    <w:next w:val="Normal"/>
    <w:autoRedefine/>
    <w:semiHidden/>
    <w:rsid w:val="000835EA"/>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rsid w:val="000835EA"/>
    <w:pPr>
      <w:tabs>
        <w:tab w:val="right" w:leader="dot" w:pos="9360"/>
      </w:tabs>
      <w:suppressAutoHyphens/>
      <w:ind w:left="1440" w:right="720" w:hanging="720"/>
    </w:pPr>
    <w:rPr>
      <w:lang w:val="en-US"/>
    </w:rPr>
  </w:style>
  <w:style w:type="paragraph" w:styleId="TM3">
    <w:name w:val="toc 3"/>
    <w:basedOn w:val="Normal"/>
    <w:next w:val="Normal"/>
    <w:autoRedefine/>
    <w:semiHidden/>
    <w:rsid w:val="000835EA"/>
    <w:pPr>
      <w:tabs>
        <w:tab w:val="right" w:leader="dot" w:pos="9360"/>
      </w:tabs>
      <w:suppressAutoHyphens/>
      <w:ind w:left="2160" w:right="720" w:hanging="720"/>
    </w:pPr>
    <w:rPr>
      <w:lang w:val="en-US"/>
    </w:rPr>
  </w:style>
  <w:style w:type="paragraph" w:styleId="TM4">
    <w:name w:val="toc 4"/>
    <w:basedOn w:val="Normal"/>
    <w:next w:val="Normal"/>
    <w:autoRedefine/>
    <w:semiHidden/>
    <w:rsid w:val="000835EA"/>
    <w:pPr>
      <w:tabs>
        <w:tab w:val="right" w:leader="dot" w:pos="9360"/>
      </w:tabs>
      <w:suppressAutoHyphens/>
      <w:ind w:left="2880" w:right="720" w:hanging="720"/>
    </w:pPr>
    <w:rPr>
      <w:lang w:val="en-US"/>
    </w:rPr>
  </w:style>
  <w:style w:type="paragraph" w:styleId="TM5">
    <w:name w:val="toc 5"/>
    <w:basedOn w:val="Normal"/>
    <w:next w:val="Normal"/>
    <w:autoRedefine/>
    <w:semiHidden/>
    <w:rsid w:val="000835EA"/>
    <w:pPr>
      <w:tabs>
        <w:tab w:val="right" w:leader="dot" w:pos="9360"/>
      </w:tabs>
      <w:suppressAutoHyphens/>
      <w:ind w:left="3600" w:right="720" w:hanging="720"/>
    </w:pPr>
    <w:rPr>
      <w:lang w:val="en-US"/>
    </w:rPr>
  </w:style>
  <w:style w:type="paragraph" w:styleId="TM6">
    <w:name w:val="toc 6"/>
    <w:basedOn w:val="Normal"/>
    <w:next w:val="Normal"/>
    <w:autoRedefine/>
    <w:semiHidden/>
    <w:rsid w:val="000835EA"/>
    <w:pPr>
      <w:tabs>
        <w:tab w:val="right" w:pos="9360"/>
      </w:tabs>
      <w:suppressAutoHyphens/>
      <w:ind w:left="720" w:hanging="720"/>
    </w:pPr>
    <w:rPr>
      <w:lang w:val="en-US"/>
    </w:rPr>
  </w:style>
  <w:style w:type="paragraph" w:styleId="TM7">
    <w:name w:val="toc 7"/>
    <w:basedOn w:val="Normal"/>
    <w:next w:val="Normal"/>
    <w:autoRedefine/>
    <w:semiHidden/>
    <w:rsid w:val="000835EA"/>
    <w:pPr>
      <w:suppressAutoHyphens/>
      <w:ind w:left="720" w:hanging="720"/>
    </w:pPr>
    <w:rPr>
      <w:lang w:val="en-US"/>
    </w:rPr>
  </w:style>
  <w:style w:type="paragraph" w:styleId="TM8">
    <w:name w:val="toc 8"/>
    <w:basedOn w:val="Normal"/>
    <w:next w:val="Normal"/>
    <w:autoRedefine/>
    <w:semiHidden/>
    <w:rsid w:val="000835EA"/>
    <w:pPr>
      <w:tabs>
        <w:tab w:val="right" w:pos="9360"/>
      </w:tabs>
      <w:suppressAutoHyphens/>
      <w:ind w:left="720" w:hanging="720"/>
    </w:pPr>
    <w:rPr>
      <w:lang w:val="en-US"/>
    </w:rPr>
  </w:style>
  <w:style w:type="paragraph" w:styleId="TM9">
    <w:name w:val="toc 9"/>
    <w:basedOn w:val="Normal"/>
    <w:next w:val="Normal"/>
    <w:autoRedefine/>
    <w:semiHidden/>
    <w:rsid w:val="000835EA"/>
    <w:pPr>
      <w:tabs>
        <w:tab w:val="right" w:leader="dot" w:pos="9360"/>
      </w:tabs>
      <w:suppressAutoHyphens/>
      <w:ind w:left="720" w:hanging="720"/>
    </w:pPr>
    <w:rPr>
      <w:lang w:val="en-US"/>
    </w:rPr>
  </w:style>
  <w:style w:type="paragraph" w:styleId="Index1">
    <w:name w:val="index 1"/>
    <w:basedOn w:val="Normal"/>
    <w:next w:val="Normal"/>
    <w:autoRedefine/>
    <w:semiHidden/>
    <w:rsid w:val="000835EA"/>
    <w:pPr>
      <w:tabs>
        <w:tab w:val="right" w:leader="dot" w:pos="9360"/>
      </w:tabs>
      <w:suppressAutoHyphens/>
      <w:ind w:left="1440" w:right="720" w:hanging="1440"/>
    </w:pPr>
    <w:rPr>
      <w:lang w:val="en-US"/>
    </w:rPr>
  </w:style>
  <w:style w:type="paragraph" w:styleId="Index2">
    <w:name w:val="index 2"/>
    <w:basedOn w:val="Normal"/>
    <w:next w:val="Normal"/>
    <w:autoRedefine/>
    <w:semiHidden/>
    <w:rsid w:val="000835EA"/>
    <w:pPr>
      <w:tabs>
        <w:tab w:val="right" w:leader="dot" w:pos="9360"/>
      </w:tabs>
      <w:suppressAutoHyphens/>
      <w:ind w:left="1440" w:right="720" w:hanging="720"/>
    </w:pPr>
    <w:rPr>
      <w:lang w:val="en-US"/>
    </w:rPr>
  </w:style>
  <w:style w:type="paragraph" w:styleId="TitreTR">
    <w:name w:val="toa heading"/>
    <w:basedOn w:val="Normal"/>
    <w:next w:val="Normal"/>
    <w:semiHidden/>
    <w:rsid w:val="000835EA"/>
    <w:pPr>
      <w:tabs>
        <w:tab w:val="right" w:pos="9360"/>
      </w:tabs>
      <w:suppressAutoHyphens/>
    </w:pPr>
    <w:rPr>
      <w:lang w:val="en-US"/>
    </w:rPr>
  </w:style>
  <w:style w:type="paragraph" w:styleId="Lgende">
    <w:name w:val="caption"/>
    <w:basedOn w:val="Normal"/>
    <w:next w:val="Normal"/>
    <w:qFormat/>
    <w:rsid w:val="000835EA"/>
    <w:rPr>
      <w:sz w:val="24"/>
    </w:rPr>
  </w:style>
  <w:style w:type="character" w:customStyle="1" w:styleId="EquationCaption">
    <w:name w:val="_Equation Caption"/>
    <w:rsid w:val="000835EA"/>
  </w:style>
  <w:style w:type="paragraph" w:styleId="Titre">
    <w:name w:val="Title"/>
    <w:basedOn w:val="Normal"/>
    <w:qFormat/>
    <w:rsid w:val="000835EA"/>
    <w:pPr>
      <w:suppressAutoHyphens/>
      <w:jc w:val="center"/>
    </w:pPr>
    <w:rPr>
      <w:rFonts w:ascii="Arial" w:hAnsi="Arial"/>
      <w:b/>
      <w:spacing w:val="-2"/>
      <w:lang w:val="nl-NL"/>
    </w:rPr>
  </w:style>
  <w:style w:type="paragraph" w:styleId="Retraitcorpsdetexte">
    <w:name w:val="Body Text Indent"/>
    <w:basedOn w:val="Normal"/>
    <w:link w:val="RetraitcorpsdetexteCar"/>
    <w:rsid w:val="000835EA"/>
    <w:pPr>
      <w:tabs>
        <w:tab w:val="left" w:pos="993"/>
        <w:tab w:val="left" w:pos="1418"/>
      </w:tabs>
      <w:suppressAutoHyphens/>
      <w:ind w:left="1418"/>
      <w:jc w:val="both"/>
    </w:pPr>
    <w:rPr>
      <w:rFonts w:ascii="Arial" w:hAnsi="Arial"/>
      <w:spacing w:val="-2"/>
      <w:lang w:val="nl-NL"/>
    </w:rPr>
  </w:style>
  <w:style w:type="paragraph" w:styleId="Retraitcorpsdetexte2">
    <w:name w:val="Body Text Indent 2"/>
    <w:basedOn w:val="Normal"/>
    <w:link w:val="Retraitcorpsdetexte2Car"/>
    <w:rsid w:val="000835EA"/>
    <w:pPr>
      <w:tabs>
        <w:tab w:val="left" w:pos="993"/>
        <w:tab w:val="left" w:pos="1418"/>
      </w:tabs>
      <w:suppressAutoHyphens/>
      <w:ind w:left="1418" w:hanging="1418"/>
      <w:jc w:val="both"/>
    </w:pPr>
    <w:rPr>
      <w:rFonts w:ascii="Arial" w:hAnsi="Arial"/>
      <w:spacing w:val="-2"/>
      <w:lang w:val="nl-NL"/>
    </w:rPr>
  </w:style>
  <w:style w:type="paragraph" w:styleId="Retraitcorpsdetexte3">
    <w:name w:val="Body Text Indent 3"/>
    <w:basedOn w:val="Normal"/>
    <w:rsid w:val="000835EA"/>
    <w:pPr>
      <w:tabs>
        <w:tab w:val="left" w:pos="993"/>
        <w:tab w:val="left" w:pos="1418"/>
      </w:tabs>
      <w:suppressAutoHyphens/>
      <w:ind w:left="993"/>
      <w:jc w:val="both"/>
    </w:pPr>
    <w:rPr>
      <w:rFonts w:ascii="Arial" w:hAnsi="Arial"/>
      <w:spacing w:val="-2"/>
      <w:lang w:val="nl-NL"/>
    </w:rPr>
  </w:style>
  <w:style w:type="paragraph" w:styleId="Corpsdetexte">
    <w:name w:val="Body Text"/>
    <w:basedOn w:val="Normal"/>
    <w:link w:val="CorpsdetexteCar"/>
    <w:rsid w:val="000835EA"/>
    <w:pPr>
      <w:tabs>
        <w:tab w:val="left" w:pos="993"/>
        <w:tab w:val="left" w:pos="1418"/>
      </w:tabs>
      <w:suppressAutoHyphens/>
      <w:jc w:val="both"/>
    </w:pPr>
    <w:rPr>
      <w:rFonts w:ascii="Arial" w:hAnsi="Arial"/>
      <w:spacing w:val="-2"/>
      <w:lang w:val="nl-NL"/>
    </w:rPr>
  </w:style>
  <w:style w:type="paragraph" w:styleId="En-tte">
    <w:name w:val="header"/>
    <w:basedOn w:val="Normal"/>
    <w:link w:val="En-tteCar"/>
    <w:rsid w:val="000835EA"/>
    <w:pPr>
      <w:tabs>
        <w:tab w:val="center" w:pos="4153"/>
        <w:tab w:val="right" w:pos="8306"/>
      </w:tabs>
    </w:pPr>
  </w:style>
  <w:style w:type="paragraph" w:styleId="Pieddepage">
    <w:name w:val="footer"/>
    <w:basedOn w:val="Normal"/>
    <w:link w:val="PieddepageCar"/>
    <w:rsid w:val="000835EA"/>
    <w:pPr>
      <w:tabs>
        <w:tab w:val="center" w:pos="4153"/>
        <w:tab w:val="right" w:pos="8306"/>
      </w:tabs>
    </w:pPr>
  </w:style>
  <w:style w:type="paragraph" w:styleId="Explorateurdedocuments">
    <w:name w:val="Document Map"/>
    <w:basedOn w:val="Normal"/>
    <w:semiHidden/>
    <w:rsid w:val="000835EA"/>
    <w:pPr>
      <w:shd w:val="clear" w:color="auto" w:fill="000080"/>
    </w:pPr>
    <w:rPr>
      <w:rFonts w:ascii="Tahoma" w:hAnsi="Tahoma"/>
    </w:rPr>
  </w:style>
  <w:style w:type="character" w:styleId="Numrodepage">
    <w:name w:val="page number"/>
    <w:basedOn w:val="Policepardfaut"/>
    <w:rsid w:val="00D85902"/>
  </w:style>
  <w:style w:type="table" w:styleId="Grilledutableau">
    <w:name w:val="Table Grid"/>
    <w:basedOn w:val="TableauNormal"/>
    <w:rsid w:val="00332DE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54F60"/>
    <w:rPr>
      <w:b/>
      <w:bCs/>
    </w:rPr>
  </w:style>
  <w:style w:type="character" w:customStyle="1" w:styleId="Document8">
    <w:name w:val="Document 8"/>
    <w:basedOn w:val="Policepardfaut"/>
    <w:rsid w:val="004D2AD4"/>
  </w:style>
  <w:style w:type="character" w:customStyle="1" w:styleId="Document4">
    <w:name w:val="Document 4"/>
    <w:basedOn w:val="Policepardfaut"/>
    <w:rsid w:val="004D2AD4"/>
    <w:rPr>
      <w:b/>
      <w:i/>
      <w:sz w:val="24"/>
    </w:rPr>
  </w:style>
  <w:style w:type="character" w:customStyle="1" w:styleId="Document6">
    <w:name w:val="Document 6"/>
    <w:basedOn w:val="Policepardfaut"/>
    <w:rsid w:val="004D2AD4"/>
  </w:style>
  <w:style w:type="character" w:customStyle="1" w:styleId="Document5">
    <w:name w:val="Document 5"/>
    <w:basedOn w:val="Policepardfaut"/>
    <w:rsid w:val="004D2AD4"/>
  </w:style>
  <w:style w:type="character" w:customStyle="1" w:styleId="Document2">
    <w:name w:val="Document 2"/>
    <w:basedOn w:val="Policepardfaut"/>
    <w:rsid w:val="004D2AD4"/>
    <w:rPr>
      <w:rFonts w:ascii="Courier" w:hAnsi="Courier"/>
      <w:noProof w:val="0"/>
      <w:sz w:val="24"/>
      <w:lang w:val="en-US"/>
    </w:rPr>
  </w:style>
  <w:style w:type="character" w:customStyle="1" w:styleId="Document7">
    <w:name w:val="Document 7"/>
    <w:basedOn w:val="Policepardfaut"/>
    <w:rsid w:val="004D2AD4"/>
  </w:style>
  <w:style w:type="character" w:customStyle="1" w:styleId="Bibliogrphy">
    <w:name w:val="Bibliogrphy"/>
    <w:basedOn w:val="Policepardfaut"/>
    <w:rsid w:val="004D2AD4"/>
  </w:style>
  <w:style w:type="character" w:customStyle="1" w:styleId="RightPar1">
    <w:name w:val="Right Par 1"/>
    <w:basedOn w:val="Policepardfaut"/>
    <w:rsid w:val="004D2AD4"/>
  </w:style>
  <w:style w:type="character" w:customStyle="1" w:styleId="RightPar2">
    <w:name w:val="Right Par 2"/>
    <w:basedOn w:val="Policepardfaut"/>
    <w:rsid w:val="004D2AD4"/>
  </w:style>
  <w:style w:type="character" w:customStyle="1" w:styleId="Document3">
    <w:name w:val="Document 3"/>
    <w:basedOn w:val="Policepardfaut"/>
    <w:rsid w:val="004D2AD4"/>
    <w:rPr>
      <w:rFonts w:ascii="Courier" w:hAnsi="Courier"/>
      <w:noProof w:val="0"/>
      <w:sz w:val="24"/>
      <w:lang w:val="en-US"/>
    </w:rPr>
  </w:style>
  <w:style w:type="character" w:customStyle="1" w:styleId="RightPar3">
    <w:name w:val="Right Par 3"/>
    <w:basedOn w:val="Policepardfaut"/>
    <w:rsid w:val="004D2AD4"/>
  </w:style>
  <w:style w:type="character" w:customStyle="1" w:styleId="RightPar4">
    <w:name w:val="Right Par 4"/>
    <w:basedOn w:val="Policepardfaut"/>
    <w:rsid w:val="004D2AD4"/>
  </w:style>
  <w:style w:type="character" w:customStyle="1" w:styleId="RightPar5">
    <w:name w:val="Right Par 5"/>
    <w:basedOn w:val="Policepardfaut"/>
    <w:rsid w:val="004D2AD4"/>
  </w:style>
  <w:style w:type="character" w:customStyle="1" w:styleId="RightPar6">
    <w:name w:val="Right Par 6"/>
    <w:basedOn w:val="Policepardfaut"/>
    <w:rsid w:val="004D2AD4"/>
  </w:style>
  <w:style w:type="character" w:customStyle="1" w:styleId="RightPar7">
    <w:name w:val="Right Par 7"/>
    <w:basedOn w:val="Policepardfaut"/>
    <w:rsid w:val="004D2AD4"/>
  </w:style>
  <w:style w:type="character" w:customStyle="1" w:styleId="RightPar8">
    <w:name w:val="Right Par 8"/>
    <w:basedOn w:val="Policepardfaut"/>
    <w:rsid w:val="004D2AD4"/>
  </w:style>
  <w:style w:type="paragraph" w:customStyle="1" w:styleId="Document1">
    <w:name w:val="Document 1"/>
    <w:rsid w:val="004D2AD4"/>
    <w:pPr>
      <w:keepNext/>
      <w:keepLines/>
      <w:widowControl w:val="0"/>
      <w:tabs>
        <w:tab w:val="left" w:pos="-720"/>
      </w:tabs>
      <w:suppressAutoHyphens/>
    </w:pPr>
    <w:rPr>
      <w:rFonts w:ascii="Courier" w:hAnsi="Courier"/>
      <w:snapToGrid w:val="0"/>
      <w:sz w:val="24"/>
    </w:rPr>
  </w:style>
  <w:style w:type="character" w:customStyle="1" w:styleId="DocInit">
    <w:name w:val="Doc Init"/>
    <w:basedOn w:val="Policepardfaut"/>
    <w:rsid w:val="004D2AD4"/>
  </w:style>
  <w:style w:type="character" w:customStyle="1" w:styleId="TechInit">
    <w:name w:val="Tech Init"/>
    <w:basedOn w:val="Policepardfaut"/>
    <w:rsid w:val="004D2AD4"/>
    <w:rPr>
      <w:rFonts w:ascii="Courier" w:hAnsi="Courier"/>
      <w:noProof w:val="0"/>
      <w:sz w:val="24"/>
      <w:lang w:val="en-US"/>
    </w:rPr>
  </w:style>
  <w:style w:type="character" w:customStyle="1" w:styleId="Technical5">
    <w:name w:val="Technical 5"/>
    <w:basedOn w:val="Policepardfaut"/>
    <w:rsid w:val="004D2AD4"/>
  </w:style>
  <w:style w:type="character" w:customStyle="1" w:styleId="Technical6">
    <w:name w:val="Technical 6"/>
    <w:basedOn w:val="Policepardfaut"/>
    <w:rsid w:val="004D2AD4"/>
  </w:style>
  <w:style w:type="character" w:customStyle="1" w:styleId="Technical2">
    <w:name w:val="Technical 2"/>
    <w:basedOn w:val="Policepardfaut"/>
    <w:rsid w:val="004D2AD4"/>
    <w:rPr>
      <w:rFonts w:ascii="Courier" w:hAnsi="Courier"/>
      <w:noProof w:val="0"/>
      <w:sz w:val="24"/>
      <w:lang w:val="en-US"/>
    </w:rPr>
  </w:style>
  <w:style w:type="character" w:customStyle="1" w:styleId="Technical3">
    <w:name w:val="Technical 3"/>
    <w:basedOn w:val="Policepardfaut"/>
    <w:rsid w:val="004D2AD4"/>
    <w:rPr>
      <w:rFonts w:ascii="Courier" w:hAnsi="Courier"/>
      <w:noProof w:val="0"/>
      <w:sz w:val="24"/>
      <w:lang w:val="en-US"/>
    </w:rPr>
  </w:style>
  <w:style w:type="character" w:customStyle="1" w:styleId="Technical4">
    <w:name w:val="Technical 4"/>
    <w:basedOn w:val="Policepardfaut"/>
    <w:rsid w:val="004D2AD4"/>
  </w:style>
  <w:style w:type="character" w:customStyle="1" w:styleId="Technical1">
    <w:name w:val="Technical 1"/>
    <w:basedOn w:val="Policepardfaut"/>
    <w:rsid w:val="004D2AD4"/>
    <w:rPr>
      <w:rFonts w:ascii="Courier" w:hAnsi="Courier"/>
      <w:noProof w:val="0"/>
      <w:sz w:val="24"/>
      <w:lang w:val="en-US"/>
    </w:rPr>
  </w:style>
  <w:style w:type="character" w:customStyle="1" w:styleId="Technical7">
    <w:name w:val="Technical 7"/>
    <w:basedOn w:val="Policepardfaut"/>
    <w:rsid w:val="004D2AD4"/>
  </w:style>
  <w:style w:type="character" w:customStyle="1" w:styleId="Technical8">
    <w:name w:val="Technical 8"/>
    <w:basedOn w:val="Policepardfaut"/>
    <w:rsid w:val="004D2AD4"/>
  </w:style>
  <w:style w:type="character" w:customStyle="1" w:styleId="Bibliographi">
    <w:name w:val="Bibliographi"/>
    <w:basedOn w:val="Policepardfaut"/>
    <w:rsid w:val="004D2AD4"/>
  </w:style>
  <w:style w:type="character" w:customStyle="1" w:styleId="Paradroit1">
    <w:name w:val="Para. droit 1"/>
    <w:basedOn w:val="Policepardfaut"/>
    <w:rsid w:val="004D2AD4"/>
  </w:style>
  <w:style w:type="character" w:customStyle="1" w:styleId="Paradroit2">
    <w:name w:val="Para. droit 2"/>
    <w:basedOn w:val="Policepardfaut"/>
    <w:rsid w:val="004D2AD4"/>
  </w:style>
  <w:style w:type="character" w:customStyle="1" w:styleId="Paradroit3">
    <w:name w:val="Para. droit 3"/>
    <w:basedOn w:val="Policepardfaut"/>
    <w:rsid w:val="004D2AD4"/>
  </w:style>
  <w:style w:type="character" w:customStyle="1" w:styleId="Paradroit4">
    <w:name w:val="Para. droit 4"/>
    <w:basedOn w:val="Policepardfaut"/>
    <w:rsid w:val="004D2AD4"/>
  </w:style>
  <w:style w:type="character" w:customStyle="1" w:styleId="Paradroit5">
    <w:name w:val="Para. droit 5"/>
    <w:basedOn w:val="Policepardfaut"/>
    <w:rsid w:val="004D2AD4"/>
  </w:style>
  <w:style w:type="character" w:customStyle="1" w:styleId="Paradroit6">
    <w:name w:val="Para. droit 6"/>
    <w:basedOn w:val="Policepardfaut"/>
    <w:rsid w:val="004D2AD4"/>
  </w:style>
  <w:style w:type="character" w:customStyle="1" w:styleId="Paradroit7">
    <w:name w:val="Para. droit 7"/>
    <w:basedOn w:val="Policepardfaut"/>
    <w:rsid w:val="004D2AD4"/>
  </w:style>
  <w:style w:type="character" w:customStyle="1" w:styleId="Paradroit8">
    <w:name w:val="Para. droit 8"/>
    <w:basedOn w:val="Policepardfaut"/>
    <w:rsid w:val="004D2AD4"/>
  </w:style>
  <w:style w:type="character" w:customStyle="1" w:styleId="Technactif">
    <w:name w:val="Techn actif"/>
    <w:basedOn w:val="Policepardfaut"/>
    <w:rsid w:val="004D2AD4"/>
    <w:rPr>
      <w:rFonts w:ascii="Courier" w:hAnsi="Courier"/>
      <w:noProof w:val="0"/>
      <w:sz w:val="24"/>
      <w:lang w:val="en-US"/>
    </w:rPr>
  </w:style>
  <w:style w:type="character" w:customStyle="1" w:styleId="Technique2">
    <w:name w:val="Technique 2"/>
    <w:basedOn w:val="Policepardfaut"/>
    <w:rsid w:val="004D2AD4"/>
    <w:rPr>
      <w:rFonts w:ascii="Courier" w:hAnsi="Courier"/>
      <w:noProof w:val="0"/>
      <w:sz w:val="24"/>
      <w:lang w:val="en-US"/>
    </w:rPr>
  </w:style>
  <w:style w:type="character" w:customStyle="1" w:styleId="Technique3">
    <w:name w:val="Technique 3"/>
    <w:basedOn w:val="Policepardfaut"/>
    <w:rsid w:val="004D2AD4"/>
    <w:rPr>
      <w:rFonts w:ascii="Courier" w:hAnsi="Courier"/>
      <w:noProof w:val="0"/>
      <w:sz w:val="24"/>
      <w:lang w:val="en-US"/>
    </w:rPr>
  </w:style>
  <w:style w:type="character" w:customStyle="1" w:styleId="Technique4">
    <w:name w:val="Technique 4"/>
    <w:basedOn w:val="Policepardfaut"/>
    <w:rsid w:val="004D2AD4"/>
  </w:style>
  <w:style w:type="character" w:customStyle="1" w:styleId="Technique1">
    <w:name w:val="Technique 1"/>
    <w:basedOn w:val="Policepardfaut"/>
    <w:rsid w:val="004D2AD4"/>
    <w:rPr>
      <w:rFonts w:ascii="Courier" w:hAnsi="Courier"/>
      <w:noProof w:val="0"/>
      <w:sz w:val="24"/>
      <w:lang w:val="en-US"/>
    </w:rPr>
  </w:style>
  <w:style w:type="character" w:customStyle="1" w:styleId="Docactif">
    <w:name w:val="Doc actif"/>
    <w:basedOn w:val="Policepardfaut"/>
    <w:rsid w:val="004D2AD4"/>
  </w:style>
  <w:style w:type="character" w:customStyle="1" w:styleId="Technique5">
    <w:name w:val="Technique 5"/>
    <w:basedOn w:val="Policepardfaut"/>
    <w:rsid w:val="004D2AD4"/>
  </w:style>
  <w:style w:type="character" w:customStyle="1" w:styleId="Technique6">
    <w:name w:val="Technique 6"/>
    <w:basedOn w:val="Policepardfaut"/>
    <w:rsid w:val="004D2AD4"/>
  </w:style>
  <w:style w:type="character" w:customStyle="1" w:styleId="Technique7">
    <w:name w:val="Technique 7"/>
    <w:basedOn w:val="Policepardfaut"/>
    <w:rsid w:val="004D2AD4"/>
  </w:style>
  <w:style w:type="character" w:customStyle="1" w:styleId="Technique8">
    <w:name w:val="Technique 8"/>
    <w:basedOn w:val="Policepardfaut"/>
    <w:rsid w:val="004D2AD4"/>
  </w:style>
  <w:style w:type="character" w:customStyle="1" w:styleId="Alineanummer1">
    <w:name w:val="Alineanummer 1"/>
    <w:basedOn w:val="Policepardfaut"/>
    <w:rsid w:val="004D2AD4"/>
  </w:style>
  <w:style w:type="character" w:customStyle="1" w:styleId="Bibliografie">
    <w:name w:val="Bibliografie"/>
    <w:basedOn w:val="Policepardfaut"/>
    <w:rsid w:val="004D2AD4"/>
  </w:style>
  <w:style w:type="character" w:customStyle="1" w:styleId="Dokument5">
    <w:name w:val="Dokument 5"/>
    <w:basedOn w:val="Policepardfaut"/>
    <w:rsid w:val="004D2AD4"/>
  </w:style>
  <w:style w:type="character" w:customStyle="1" w:styleId="Dokument6">
    <w:name w:val="Dokument 6"/>
    <w:basedOn w:val="Policepardfaut"/>
    <w:rsid w:val="004D2AD4"/>
  </w:style>
  <w:style w:type="character" w:customStyle="1" w:styleId="Dokument4">
    <w:name w:val="Dokument 4"/>
    <w:basedOn w:val="Policepardfaut"/>
    <w:rsid w:val="004D2AD4"/>
    <w:rPr>
      <w:b/>
      <w:i/>
      <w:sz w:val="24"/>
    </w:rPr>
  </w:style>
  <w:style w:type="character" w:customStyle="1" w:styleId="Alineanummer2">
    <w:name w:val="Alineanummer 2"/>
    <w:basedOn w:val="Policepardfaut"/>
    <w:rsid w:val="004D2AD4"/>
  </w:style>
  <w:style w:type="paragraph" w:customStyle="1" w:styleId="Dokument1">
    <w:name w:val="Dokument 1"/>
    <w:rsid w:val="004D2AD4"/>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Policepardfaut"/>
    <w:rsid w:val="004D2AD4"/>
  </w:style>
  <w:style w:type="character" w:customStyle="1" w:styleId="Alineanummer4">
    <w:name w:val="Alineanummer 4"/>
    <w:basedOn w:val="Policepardfaut"/>
    <w:rsid w:val="004D2AD4"/>
  </w:style>
  <w:style w:type="character" w:customStyle="1" w:styleId="Alineanummer5">
    <w:name w:val="Alineanummer 5"/>
    <w:basedOn w:val="Policepardfaut"/>
    <w:rsid w:val="004D2AD4"/>
  </w:style>
  <w:style w:type="character" w:customStyle="1" w:styleId="Alineanummer6">
    <w:name w:val="Alineanummer 6"/>
    <w:basedOn w:val="Policepardfaut"/>
    <w:rsid w:val="004D2AD4"/>
  </w:style>
  <w:style w:type="character" w:customStyle="1" w:styleId="Dokument2">
    <w:name w:val="Dokument 2"/>
    <w:basedOn w:val="Policepardfaut"/>
    <w:rsid w:val="004D2AD4"/>
    <w:rPr>
      <w:rFonts w:ascii="Courier" w:hAnsi="Courier"/>
      <w:noProof w:val="0"/>
      <w:sz w:val="24"/>
      <w:lang w:val="en-US"/>
    </w:rPr>
  </w:style>
  <w:style w:type="character" w:customStyle="1" w:styleId="Alineanummer7">
    <w:name w:val="Alineanummer 7"/>
    <w:basedOn w:val="Policepardfaut"/>
    <w:rsid w:val="004D2AD4"/>
  </w:style>
  <w:style w:type="character" w:customStyle="1" w:styleId="Alineanummer8">
    <w:name w:val="Alineanummer 8"/>
    <w:basedOn w:val="Policepardfaut"/>
    <w:rsid w:val="004D2AD4"/>
  </w:style>
  <w:style w:type="character" w:customStyle="1" w:styleId="Techninit">
    <w:name w:val="Techn init"/>
    <w:basedOn w:val="Policepardfaut"/>
    <w:rsid w:val="004D2AD4"/>
    <w:rPr>
      <w:rFonts w:ascii="Courier" w:hAnsi="Courier"/>
      <w:noProof w:val="0"/>
      <w:sz w:val="24"/>
      <w:lang w:val="en-US"/>
    </w:rPr>
  </w:style>
  <w:style w:type="character" w:customStyle="1" w:styleId="Dokuinit">
    <w:name w:val="Doku init"/>
    <w:basedOn w:val="Policepardfaut"/>
    <w:rsid w:val="004D2AD4"/>
  </w:style>
  <w:style w:type="character" w:customStyle="1" w:styleId="Dokument3">
    <w:name w:val="Dokument 3"/>
    <w:basedOn w:val="Policepardfaut"/>
    <w:rsid w:val="004D2AD4"/>
    <w:rPr>
      <w:rFonts w:ascii="Courier" w:hAnsi="Courier"/>
      <w:noProof w:val="0"/>
      <w:sz w:val="24"/>
      <w:lang w:val="en-US"/>
    </w:rPr>
  </w:style>
  <w:style w:type="character" w:customStyle="1" w:styleId="Dokument7">
    <w:name w:val="Dokument 7"/>
    <w:basedOn w:val="Policepardfaut"/>
    <w:rsid w:val="004D2AD4"/>
  </w:style>
  <w:style w:type="character" w:customStyle="1" w:styleId="Dokument8">
    <w:name w:val="Dokument 8"/>
    <w:basedOn w:val="Policepardfaut"/>
    <w:rsid w:val="004D2AD4"/>
  </w:style>
  <w:style w:type="character" w:customStyle="1" w:styleId="Technisch1">
    <w:name w:val="Technisch 1"/>
    <w:basedOn w:val="Policepardfaut"/>
    <w:rsid w:val="004D2AD4"/>
    <w:rPr>
      <w:rFonts w:ascii="Courier" w:hAnsi="Courier"/>
      <w:noProof w:val="0"/>
      <w:sz w:val="24"/>
      <w:lang w:val="en-US"/>
    </w:rPr>
  </w:style>
  <w:style w:type="character" w:customStyle="1" w:styleId="Technisch2">
    <w:name w:val="Technisch 2"/>
    <w:basedOn w:val="Policepardfaut"/>
    <w:rsid w:val="004D2AD4"/>
    <w:rPr>
      <w:rFonts w:ascii="Courier" w:hAnsi="Courier"/>
      <w:noProof w:val="0"/>
      <w:sz w:val="24"/>
      <w:lang w:val="en-US"/>
    </w:rPr>
  </w:style>
  <w:style w:type="character" w:customStyle="1" w:styleId="Technisch3">
    <w:name w:val="Technisch 3"/>
    <w:basedOn w:val="Policepardfaut"/>
    <w:rsid w:val="004D2AD4"/>
    <w:rPr>
      <w:rFonts w:ascii="Courier" w:hAnsi="Courier"/>
      <w:noProof w:val="0"/>
      <w:sz w:val="24"/>
      <w:lang w:val="en-US"/>
    </w:rPr>
  </w:style>
  <w:style w:type="character" w:customStyle="1" w:styleId="Technisch5">
    <w:name w:val="Technisch 5"/>
    <w:basedOn w:val="Policepardfaut"/>
    <w:rsid w:val="004D2AD4"/>
  </w:style>
  <w:style w:type="character" w:customStyle="1" w:styleId="Technisch6">
    <w:name w:val="Technisch 6"/>
    <w:basedOn w:val="Policepardfaut"/>
    <w:rsid w:val="004D2AD4"/>
  </w:style>
  <w:style w:type="character" w:customStyle="1" w:styleId="Technisch7">
    <w:name w:val="Technisch 7"/>
    <w:basedOn w:val="Policepardfaut"/>
    <w:rsid w:val="004D2AD4"/>
  </w:style>
  <w:style w:type="character" w:customStyle="1" w:styleId="Technisch4">
    <w:name w:val="Technisch 4"/>
    <w:basedOn w:val="Policepardfaut"/>
    <w:rsid w:val="004D2AD4"/>
  </w:style>
  <w:style w:type="character" w:customStyle="1" w:styleId="Technisch8">
    <w:name w:val="Technisch 8"/>
    <w:basedOn w:val="Policepardfaut"/>
    <w:rsid w:val="004D2AD4"/>
  </w:style>
  <w:style w:type="character" w:customStyle="1" w:styleId="KB-4kol">
    <w:name w:val="KB-4kol"/>
    <w:basedOn w:val="Policepardfaut"/>
    <w:rsid w:val="004D2AD4"/>
    <w:rPr>
      <w:rFonts w:ascii="Courier" w:hAnsi="Courier"/>
      <w:noProof w:val="0"/>
      <w:sz w:val="24"/>
      <w:lang w:val="en-US"/>
    </w:rPr>
  </w:style>
  <w:style w:type="paragraph" w:customStyle="1" w:styleId="tekstblad">
    <w:name w:val="tekstblad"/>
    <w:rsid w:val="004D2AD4"/>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4D2AD4"/>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Policepardfaut"/>
    <w:rsid w:val="004D2AD4"/>
  </w:style>
  <w:style w:type="character" w:customStyle="1" w:styleId="Alineanum1">
    <w:name w:val="Alineanum[1]"/>
    <w:basedOn w:val="Policepardfaut"/>
    <w:rsid w:val="004D2AD4"/>
  </w:style>
  <w:style w:type="character" w:customStyle="1" w:styleId="Dokument50">
    <w:name w:val="Dokument[5]"/>
    <w:basedOn w:val="Policepardfaut"/>
    <w:rsid w:val="004D2AD4"/>
  </w:style>
  <w:style w:type="character" w:customStyle="1" w:styleId="Dokument60">
    <w:name w:val="Dokument[6]"/>
    <w:basedOn w:val="Policepardfaut"/>
    <w:rsid w:val="004D2AD4"/>
  </w:style>
  <w:style w:type="character" w:customStyle="1" w:styleId="Dokument40">
    <w:name w:val="Dokument[4]"/>
    <w:basedOn w:val="Policepardfaut"/>
    <w:rsid w:val="004D2AD4"/>
    <w:rPr>
      <w:b/>
      <w:i/>
      <w:sz w:val="24"/>
    </w:rPr>
  </w:style>
  <w:style w:type="character" w:customStyle="1" w:styleId="Alineanum2">
    <w:name w:val="Alineanum[2]"/>
    <w:basedOn w:val="Policepardfaut"/>
    <w:rsid w:val="004D2AD4"/>
  </w:style>
  <w:style w:type="paragraph" w:customStyle="1" w:styleId="Dokument10">
    <w:name w:val="Dokument[1]"/>
    <w:rsid w:val="004D2AD4"/>
    <w:pPr>
      <w:keepNext/>
      <w:keepLines/>
      <w:widowControl w:val="0"/>
      <w:tabs>
        <w:tab w:val="left" w:pos="-720"/>
      </w:tabs>
      <w:suppressAutoHyphens/>
    </w:pPr>
    <w:rPr>
      <w:rFonts w:ascii="Courier" w:hAnsi="Courier"/>
      <w:snapToGrid w:val="0"/>
      <w:sz w:val="24"/>
    </w:rPr>
  </w:style>
  <w:style w:type="character" w:customStyle="1" w:styleId="Alineanum3">
    <w:name w:val="Alineanum[3]"/>
    <w:basedOn w:val="Policepardfaut"/>
    <w:rsid w:val="004D2AD4"/>
  </w:style>
  <w:style w:type="character" w:customStyle="1" w:styleId="Alineanum4">
    <w:name w:val="Alineanum[4]"/>
    <w:basedOn w:val="Policepardfaut"/>
    <w:rsid w:val="004D2AD4"/>
  </w:style>
  <w:style w:type="character" w:customStyle="1" w:styleId="Alineanum5">
    <w:name w:val="Alineanum[5]"/>
    <w:basedOn w:val="Policepardfaut"/>
    <w:rsid w:val="004D2AD4"/>
  </w:style>
  <w:style w:type="character" w:customStyle="1" w:styleId="Alineanum6">
    <w:name w:val="Alineanum[6]"/>
    <w:basedOn w:val="Policepardfaut"/>
    <w:rsid w:val="004D2AD4"/>
  </w:style>
  <w:style w:type="character" w:customStyle="1" w:styleId="Dokument20">
    <w:name w:val="Dokument[2]"/>
    <w:basedOn w:val="Policepardfaut"/>
    <w:rsid w:val="004D2AD4"/>
    <w:rPr>
      <w:rFonts w:ascii="Courier" w:hAnsi="Courier"/>
      <w:noProof w:val="0"/>
      <w:sz w:val="24"/>
      <w:lang w:val="en-US"/>
    </w:rPr>
  </w:style>
  <w:style w:type="character" w:customStyle="1" w:styleId="Alineanum7">
    <w:name w:val="Alineanum[7]"/>
    <w:basedOn w:val="Policepardfaut"/>
    <w:rsid w:val="004D2AD4"/>
  </w:style>
  <w:style w:type="character" w:customStyle="1" w:styleId="Alineanum8">
    <w:name w:val="Alineanum[8]"/>
    <w:basedOn w:val="Policepardfaut"/>
    <w:rsid w:val="004D2AD4"/>
  </w:style>
  <w:style w:type="character" w:customStyle="1" w:styleId="Dokument30">
    <w:name w:val="Dokument[3]"/>
    <w:basedOn w:val="Policepardfaut"/>
    <w:rsid w:val="004D2AD4"/>
    <w:rPr>
      <w:rFonts w:ascii="Courier" w:hAnsi="Courier"/>
      <w:noProof w:val="0"/>
      <w:sz w:val="24"/>
      <w:lang w:val="en-US"/>
    </w:rPr>
  </w:style>
  <w:style w:type="character" w:customStyle="1" w:styleId="Dokument70">
    <w:name w:val="Dokument[7]"/>
    <w:basedOn w:val="Policepardfaut"/>
    <w:rsid w:val="004D2AD4"/>
  </w:style>
  <w:style w:type="character" w:customStyle="1" w:styleId="Dokument80">
    <w:name w:val="Dokument[8]"/>
    <w:basedOn w:val="Policepardfaut"/>
    <w:rsid w:val="004D2AD4"/>
  </w:style>
  <w:style w:type="character" w:customStyle="1" w:styleId="Technisch10">
    <w:name w:val="Technisch[1]"/>
    <w:basedOn w:val="Policepardfaut"/>
    <w:rsid w:val="004D2AD4"/>
    <w:rPr>
      <w:rFonts w:ascii="Courier" w:hAnsi="Courier"/>
      <w:noProof w:val="0"/>
      <w:sz w:val="24"/>
      <w:lang w:val="en-US"/>
    </w:rPr>
  </w:style>
  <w:style w:type="character" w:customStyle="1" w:styleId="Technisch20">
    <w:name w:val="Technisch[2]"/>
    <w:basedOn w:val="Policepardfaut"/>
    <w:rsid w:val="004D2AD4"/>
    <w:rPr>
      <w:rFonts w:ascii="Courier" w:hAnsi="Courier"/>
      <w:noProof w:val="0"/>
      <w:sz w:val="24"/>
      <w:lang w:val="en-US"/>
    </w:rPr>
  </w:style>
  <w:style w:type="character" w:customStyle="1" w:styleId="Technisch30">
    <w:name w:val="Technisch[3]"/>
    <w:basedOn w:val="Policepardfaut"/>
    <w:rsid w:val="004D2AD4"/>
    <w:rPr>
      <w:rFonts w:ascii="Courier" w:hAnsi="Courier"/>
      <w:noProof w:val="0"/>
      <w:sz w:val="24"/>
      <w:lang w:val="en-US"/>
    </w:rPr>
  </w:style>
  <w:style w:type="character" w:customStyle="1" w:styleId="Technisch50">
    <w:name w:val="Technisch[5]"/>
    <w:basedOn w:val="Policepardfaut"/>
    <w:rsid w:val="004D2AD4"/>
  </w:style>
  <w:style w:type="character" w:customStyle="1" w:styleId="Technisch60">
    <w:name w:val="Technisch[6]"/>
    <w:basedOn w:val="Policepardfaut"/>
    <w:rsid w:val="004D2AD4"/>
  </w:style>
  <w:style w:type="character" w:customStyle="1" w:styleId="Technisch70">
    <w:name w:val="Technisch[7]"/>
    <w:basedOn w:val="Policepardfaut"/>
    <w:rsid w:val="004D2AD4"/>
  </w:style>
  <w:style w:type="character" w:customStyle="1" w:styleId="Technisch40">
    <w:name w:val="Technisch[4]"/>
    <w:basedOn w:val="Policepardfaut"/>
    <w:rsid w:val="004D2AD4"/>
  </w:style>
  <w:style w:type="character" w:customStyle="1" w:styleId="Technisch80">
    <w:name w:val="Technisch[8]"/>
    <w:basedOn w:val="Policepardfaut"/>
    <w:rsid w:val="004D2AD4"/>
  </w:style>
  <w:style w:type="character" w:customStyle="1" w:styleId="kolommengr">
    <w:name w:val="kolommengr"/>
    <w:basedOn w:val="Policepardfaut"/>
    <w:rsid w:val="004D2AD4"/>
    <w:rPr>
      <w:rFonts w:ascii="Courier" w:hAnsi="Courier"/>
      <w:noProof w:val="0"/>
      <w:sz w:val="24"/>
      <w:lang w:val="en-US"/>
    </w:rPr>
  </w:style>
  <w:style w:type="paragraph" w:customStyle="1" w:styleId="tekst">
    <w:name w:val="tekst"/>
    <w:rsid w:val="004D2AD4"/>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4D2AD4"/>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4D2AD4"/>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basedOn w:val="Policepardfaut"/>
    <w:rsid w:val="004D2AD4"/>
    <w:rPr>
      <w:rFonts w:ascii="Courier" w:hAnsi="Courier"/>
      <w:noProof w:val="0"/>
      <w:sz w:val="24"/>
      <w:lang w:val="en-US"/>
    </w:rPr>
  </w:style>
  <w:style w:type="character" w:customStyle="1" w:styleId="kolommen">
    <w:name w:val="kolommen"/>
    <w:basedOn w:val="Policepardfaut"/>
    <w:rsid w:val="004D2AD4"/>
    <w:rPr>
      <w:rFonts w:ascii="Courier" w:hAnsi="Courier"/>
      <w:noProof w:val="0"/>
      <w:sz w:val="24"/>
      <w:lang w:val="en-US"/>
    </w:rPr>
  </w:style>
  <w:style w:type="character" w:customStyle="1" w:styleId="KB4kol">
    <w:name w:val="KB 4kol"/>
    <w:basedOn w:val="Policepardfaut"/>
    <w:rsid w:val="004D2AD4"/>
    <w:rPr>
      <w:rFonts w:ascii="Courier" w:hAnsi="Courier"/>
      <w:noProof w:val="0"/>
      <w:sz w:val="24"/>
      <w:lang w:val="en-US"/>
    </w:rPr>
  </w:style>
  <w:style w:type="paragraph" w:customStyle="1" w:styleId="Textedenotedefin">
    <w:name w:val="Texte de note de fin"/>
    <w:rsid w:val="004D2AD4"/>
    <w:pPr>
      <w:widowControl w:val="0"/>
      <w:tabs>
        <w:tab w:val="left" w:pos="-720"/>
      </w:tabs>
      <w:suppressAutoHyphens/>
    </w:pPr>
    <w:rPr>
      <w:rFonts w:ascii="Courier" w:hAnsi="Courier"/>
      <w:snapToGrid w:val="0"/>
      <w:sz w:val="24"/>
      <w:lang w:val="fr-FR"/>
    </w:rPr>
  </w:style>
  <w:style w:type="character" w:customStyle="1" w:styleId="Rfrencedenoted">
    <w:name w:val="Référence de note d"/>
    <w:basedOn w:val="Policepardfaut"/>
    <w:rsid w:val="004D2AD4"/>
    <w:rPr>
      <w:rFonts w:ascii="Courier" w:hAnsi="Courier"/>
      <w:noProof w:val="0"/>
      <w:sz w:val="24"/>
      <w:vertAlign w:val="superscript"/>
      <w:lang w:val="en-US"/>
    </w:rPr>
  </w:style>
  <w:style w:type="paragraph" w:customStyle="1" w:styleId="Textedenotedebas">
    <w:name w:val="Texte de note de bas"/>
    <w:rsid w:val="004D2AD4"/>
    <w:pPr>
      <w:widowControl w:val="0"/>
      <w:tabs>
        <w:tab w:val="left" w:pos="-720"/>
      </w:tabs>
      <w:suppressAutoHyphens/>
    </w:pPr>
    <w:rPr>
      <w:rFonts w:ascii="Courier" w:hAnsi="Courier"/>
      <w:snapToGrid w:val="0"/>
      <w:sz w:val="24"/>
      <w:lang w:val="fr-FR"/>
    </w:rPr>
  </w:style>
  <w:style w:type="character" w:customStyle="1" w:styleId="col2">
    <w:name w:val="col.2"/>
    <w:basedOn w:val="Policepardfaut"/>
    <w:rsid w:val="004D2AD4"/>
    <w:rPr>
      <w:rFonts w:ascii="Courier" w:hAnsi="Courier"/>
      <w:noProof w:val="0"/>
      <w:sz w:val="24"/>
      <w:lang w:val="en-US"/>
    </w:rPr>
  </w:style>
  <w:style w:type="paragraph" w:customStyle="1" w:styleId="col1">
    <w:name w:val="col. 1"/>
    <w:rsid w:val="004D2AD4"/>
    <w:pPr>
      <w:keepNext/>
      <w:keepLines/>
      <w:widowControl w:val="0"/>
      <w:tabs>
        <w:tab w:val="left" w:pos="-720"/>
      </w:tabs>
      <w:suppressAutoHyphens/>
    </w:pPr>
    <w:rPr>
      <w:rFonts w:ascii="Courier" w:hAnsi="Courier"/>
      <w:snapToGrid w:val="0"/>
      <w:sz w:val="24"/>
    </w:rPr>
  </w:style>
  <w:style w:type="character" w:customStyle="1" w:styleId="EquationCaption1">
    <w:name w:val="_Equation Caption1"/>
    <w:rsid w:val="004D2AD4"/>
  </w:style>
  <w:style w:type="character" w:styleId="Lienhypertexte">
    <w:name w:val="Hyperlink"/>
    <w:basedOn w:val="Policepardfaut"/>
    <w:rsid w:val="004D2AD4"/>
    <w:rPr>
      <w:color w:val="0000FF"/>
      <w:u w:val="single"/>
    </w:rPr>
  </w:style>
  <w:style w:type="paragraph" w:styleId="Textedebulles">
    <w:name w:val="Balloon Text"/>
    <w:basedOn w:val="Normal"/>
    <w:link w:val="TextedebullesCar"/>
    <w:rsid w:val="004D2AD4"/>
    <w:rPr>
      <w:rFonts w:ascii="Tahoma" w:hAnsi="Tahoma" w:cs="Tahoma"/>
      <w:sz w:val="16"/>
      <w:szCs w:val="16"/>
    </w:rPr>
  </w:style>
  <w:style w:type="character" w:customStyle="1" w:styleId="TextedebullesCar">
    <w:name w:val="Texte de bulles Car"/>
    <w:basedOn w:val="Policepardfaut"/>
    <w:link w:val="Textedebulles"/>
    <w:rsid w:val="004D2AD4"/>
    <w:rPr>
      <w:rFonts w:ascii="Tahoma" w:hAnsi="Tahoma" w:cs="Tahoma"/>
      <w:snapToGrid w:val="0"/>
      <w:sz w:val="16"/>
      <w:szCs w:val="16"/>
      <w:lang w:val="en-GB"/>
    </w:rPr>
  </w:style>
  <w:style w:type="character" w:styleId="Lienhypertextesuivivisit">
    <w:name w:val="FollowedHyperlink"/>
    <w:basedOn w:val="Policepardfaut"/>
    <w:uiPriority w:val="99"/>
    <w:unhideWhenUsed/>
    <w:rsid w:val="004D2AD4"/>
    <w:rPr>
      <w:color w:val="800080"/>
      <w:u w:val="single"/>
    </w:rPr>
  </w:style>
  <w:style w:type="paragraph" w:customStyle="1" w:styleId="font5">
    <w:name w:val="font5"/>
    <w:basedOn w:val="Normal"/>
    <w:rsid w:val="004D2AD4"/>
    <w:pPr>
      <w:widowControl/>
      <w:spacing w:before="100" w:beforeAutospacing="1" w:after="100" w:afterAutospacing="1"/>
    </w:pPr>
    <w:rPr>
      <w:rFonts w:ascii="Arial" w:hAnsi="Arial" w:cs="Arial"/>
      <w:snapToGrid/>
      <w:lang w:val="en-US"/>
    </w:rPr>
  </w:style>
  <w:style w:type="paragraph" w:customStyle="1" w:styleId="font6">
    <w:name w:val="font6"/>
    <w:basedOn w:val="Normal"/>
    <w:rsid w:val="004D2AD4"/>
    <w:pPr>
      <w:widowControl/>
      <w:spacing w:before="100" w:beforeAutospacing="1" w:after="100" w:afterAutospacing="1"/>
    </w:pPr>
    <w:rPr>
      <w:rFonts w:ascii="Arial" w:hAnsi="Arial" w:cs="Arial"/>
      <w:snapToGrid/>
      <w:sz w:val="19"/>
      <w:szCs w:val="19"/>
      <w:lang w:val="en-US"/>
    </w:rPr>
  </w:style>
  <w:style w:type="paragraph" w:customStyle="1" w:styleId="xl65">
    <w:name w:val="xl65"/>
    <w:basedOn w:val="Normal"/>
    <w:rsid w:val="004D2AD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4">
    <w:name w:val="xl74"/>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19"/>
      <w:szCs w:val="19"/>
      <w:lang w:val="en-US"/>
    </w:rPr>
  </w:style>
  <w:style w:type="paragraph" w:customStyle="1" w:styleId="xl75">
    <w:name w:val="xl75"/>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paragraph" w:styleId="Paragraphedeliste">
    <w:name w:val="List Paragraph"/>
    <w:basedOn w:val="Normal"/>
    <w:link w:val="ParagraphedelisteCar"/>
    <w:uiPriority w:val="34"/>
    <w:qFormat/>
    <w:rsid w:val="00FC0F96"/>
    <w:pPr>
      <w:widowControl/>
      <w:spacing w:after="200" w:line="276" w:lineRule="auto"/>
      <w:ind w:left="720"/>
      <w:contextualSpacing/>
    </w:pPr>
    <w:rPr>
      <w:rFonts w:ascii="Calibri" w:eastAsia="Calibri" w:hAnsi="Calibri"/>
      <w:snapToGrid/>
      <w:sz w:val="22"/>
      <w:szCs w:val="22"/>
      <w:lang w:val="en-US"/>
    </w:rPr>
  </w:style>
  <w:style w:type="character" w:customStyle="1" w:styleId="normaltxt1">
    <w:name w:val="normaltxt1"/>
    <w:basedOn w:val="Policepardfaut"/>
    <w:rsid w:val="00FC0F96"/>
    <w:rPr>
      <w:rFonts w:ascii="Verdana" w:hAnsi="Verdana" w:hint="default"/>
      <w:sz w:val="20"/>
      <w:szCs w:val="20"/>
    </w:rPr>
  </w:style>
  <w:style w:type="character" w:customStyle="1" w:styleId="En-tteCar">
    <w:name w:val="En-tête Car"/>
    <w:basedOn w:val="Policepardfaut"/>
    <w:link w:val="En-tte"/>
    <w:rsid w:val="00FC0F96"/>
    <w:rPr>
      <w:rFonts w:ascii="Courier" w:hAnsi="Courier"/>
      <w:snapToGrid w:val="0"/>
      <w:lang w:val="en-GB" w:eastAsia="en-US"/>
    </w:rPr>
  </w:style>
  <w:style w:type="table" w:customStyle="1" w:styleId="TableGrid1">
    <w:name w:val="Table Grid1"/>
    <w:basedOn w:val="TableauNormal"/>
    <w:next w:val="Grilledutableau"/>
    <w:uiPriority w:val="39"/>
    <w:rsid w:val="004D2228"/>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4Car">
    <w:name w:val="Titre 4 Car"/>
    <w:basedOn w:val="Policepardfaut"/>
    <w:link w:val="Titre4"/>
    <w:rsid w:val="001C2EBE"/>
    <w:rPr>
      <w:rFonts w:asciiTheme="majorHAnsi" w:eastAsiaTheme="majorEastAsia" w:hAnsiTheme="majorHAnsi" w:cstheme="majorBidi"/>
      <w:b/>
      <w:bCs/>
      <w:i/>
      <w:iCs/>
      <w:snapToGrid w:val="0"/>
      <w:color w:val="4F81BD" w:themeColor="accent1"/>
      <w:lang w:val="en-GB"/>
    </w:rPr>
  </w:style>
  <w:style w:type="numbering" w:customStyle="1" w:styleId="NoList1">
    <w:name w:val="No List1"/>
    <w:next w:val="Aucuneliste"/>
    <w:uiPriority w:val="99"/>
    <w:semiHidden/>
    <w:unhideWhenUsed/>
    <w:rsid w:val="0030613A"/>
  </w:style>
  <w:style w:type="table" w:customStyle="1" w:styleId="TableGrid11">
    <w:name w:val="Table Grid11"/>
    <w:basedOn w:val="TableauNormal"/>
    <w:next w:val="Grilledutableau"/>
    <w:uiPriority w:val="99"/>
    <w:rsid w:val="0030613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30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rsid w:val="0030613A"/>
    <w:rPr>
      <w:rFonts w:ascii="Courier" w:hAnsi="Courier"/>
      <w:snapToGrid w:val="0"/>
      <w:sz w:val="24"/>
      <w:lang w:val="en-GB"/>
    </w:rPr>
  </w:style>
  <w:style w:type="numbering" w:customStyle="1" w:styleId="NoList2">
    <w:name w:val="No List2"/>
    <w:next w:val="Aucuneliste"/>
    <w:uiPriority w:val="99"/>
    <w:semiHidden/>
    <w:unhideWhenUsed/>
    <w:rsid w:val="006E14BA"/>
  </w:style>
  <w:style w:type="character" w:customStyle="1" w:styleId="Titre1Car">
    <w:name w:val="Titre 1 Car"/>
    <w:basedOn w:val="Policepardfaut"/>
    <w:link w:val="Titre1"/>
    <w:rsid w:val="006E14BA"/>
    <w:rPr>
      <w:rFonts w:ascii="Arial" w:hAnsi="Arial"/>
      <w:i/>
      <w:smallCaps/>
      <w:snapToGrid w:val="0"/>
      <w:spacing w:val="-2"/>
      <w:lang w:val="nl-NL"/>
    </w:rPr>
  </w:style>
  <w:style w:type="character" w:customStyle="1" w:styleId="Titre2Car">
    <w:name w:val="Titre 2 Car"/>
    <w:basedOn w:val="Policepardfaut"/>
    <w:link w:val="Titre2"/>
    <w:rsid w:val="006E14BA"/>
    <w:rPr>
      <w:rFonts w:ascii="Arial" w:hAnsi="Arial"/>
      <w:snapToGrid w:val="0"/>
      <w:color w:val="000000"/>
      <w:u w:val="single"/>
      <w:lang w:val="en-GB"/>
    </w:rPr>
  </w:style>
  <w:style w:type="character" w:customStyle="1" w:styleId="Retraitcorpsdetexte2Car">
    <w:name w:val="Retrait corps de texte 2 Car"/>
    <w:basedOn w:val="Policepardfaut"/>
    <w:link w:val="Retraitcorpsdetexte2"/>
    <w:rsid w:val="006E14BA"/>
    <w:rPr>
      <w:rFonts w:ascii="Arial" w:hAnsi="Arial"/>
      <w:snapToGrid w:val="0"/>
      <w:spacing w:val="-2"/>
      <w:lang w:val="nl-NL"/>
    </w:rPr>
  </w:style>
  <w:style w:type="character" w:customStyle="1" w:styleId="CorpsdetexteCar">
    <w:name w:val="Corps de texte Car"/>
    <w:basedOn w:val="Policepardfaut"/>
    <w:link w:val="Corpsdetexte"/>
    <w:rsid w:val="006E14BA"/>
    <w:rPr>
      <w:rFonts w:ascii="Arial" w:hAnsi="Arial"/>
      <w:snapToGrid w:val="0"/>
      <w:spacing w:val="-2"/>
      <w:lang w:val="nl-NL"/>
    </w:rPr>
  </w:style>
  <w:style w:type="character" w:customStyle="1" w:styleId="RetraitcorpsdetexteCar">
    <w:name w:val="Retrait corps de texte Car"/>
    <w:basedOn w:val="Policepardfaut"/>
    <w:link w:val="Retraitcorpsdetexte"/>
    <w:rsid w:val="006E14BA"/>
    <w:rPr>
      <w:rFonts w:ascii="Arial" w:hAnsi="Arial"/>
      <w:snapToGrid w:val="0"/>
      <w:spacing w:val="-2"/>
      <w:lang w:val="nl-NL"/>
    </w:rPr>
  </w:style>
  <w:style w:type="character" w:customStyle="1" w:styleId="PieddepageCar">
    <w:name w:val="Pied de page Car"/>
    <w:basedOn w:val="Policepardfaut"/>
    <w:link w:val="Pieddepage"/>
    <w:rsid w:val="006E14BA"/>
    <w:rPr>
      <w:rFonts w:ascii="Courier" w:hAnsi="Courier"/>
      <w:snapToGrid w:val="0"/>
      <w:lang w:val="en-GB"/>
    </w:rPr>
  </w:style>
  <w:style w:type="table" w:customStyle="1" w:styleId="TableGrid12">
    <w:name w:val="Table Grid12"/>
    <w:basedOn w:val="TableauNormal"/>
    <w:next w:val="Grilledutableau"/>
    <w:uiPriority w:val="99"/>
    <w:rsid w:val="006E14B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rsid w:val="006E1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rsid w:val="00443A22"/>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84273"/>
    <w:rPr>
      <w:sz w:val="16"/>
      <w:szCs w:val="16"/>
    </w:rPr>
  </w:style>
  <w:style w:type="paragraph" w:styleId="Commentaire">
    <w:name w:val="annotation text"/>
    <w:basedOn w:val="Normal"/>
    <w:link w:val="CommentaireCar"/>
    <w:semiHidden/>
    <w:unhideWhenUsed/>
    <w:rsid w:val="00784273"/>
  </w:style>
  <w:style w:type="character" w:customStyle="1" w:styleId="CommentaireCar">
    <w:name w:val="Commentaire Car"/>
    <w:basedOn w:val="Policepardfaut"/>
    <w:link w:val="Commentaire"/>
    <w:semiHidden/>
    <w:rsid w:val="00784273"/>
    <w:rPr>
      <w:rFonts w:ascii="Courier" w:hAnsi="Courier"/>
      <w:snapToGrid w:val="0"/>
      <w:lang w:val="en-GB"/>
    </w:rPr>
  </w:style>
  <w:style w:type="paragraph" w:styleId="Objetducommentaire">
    <w:name w:val="annotation subject"/>
    <w:basedOn w:val="Commentaire"/>
    <w:next w:val="Commentaire"/>
    <w:link w:val="ObjetducommentaireCar"/>
    <w:semiHidden/>
    <w:unhideWhenUsed/>
    <w:rsid w:val="00784273"/>
    <w:rPr>
      <w:b/>
      <w:bCs/>
    </w:rPr>
  </w:style>
  <w:style w:type="character" w:customStyle="1" w:styleId="ObjetducommentaireCar">
    <w:name w:val="Objet du commentaire Car"/>
    <w:basedOn w:val="CommentaireCar"/>
    <w:link w:val="Objetducommentaire"/>
    <w:semiHidden/>
    <w:rsid w:val="00784273"/>
    <w:rPr>
      <w:rFonts w:ascii="Courier" w:hAnsi="Courier"/>
      <w:b/>
      <w:bCs/>
      <w:snapToGrid w:val="0"/>
      <w:lang w:val="en-GB"/>
    </w:rPr>
  </w:style>
  <w:style w:type="table" w:customStyle="1" w:styleId="Grilledutableau1">
    <w:name w:val="Grille du tableau1"/>
    <w:basedOn w:val="TableauNormal"/>
    <w:next w:val="Grilledutableau"/>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semiHidden/>
    <w:rsid w:val="001D4457"/>
    <w:rPr>
      <w:rFonts w:asciiTheme="majorHAnsi" w:eastAsiaTheme="majorEastAsia" w:hAnsiTheme="majorHAnsi" w:cstheme="majorBidi"/>
      <w:snapToGrid w:val="0"/>
      <w:color w:val="243F60" w:themeColor="accent1" w:themeShade="7F"/>
      <w:lang w:val="en-GB"/>
    </w:rPr>
  </w:style>
  <w:style w:type="table" w:customStyle="1" w:styleId="TableGrid4">
    <w:name w:val="Table Grid4"/>
    <w:basedOn w:val="TableauNormal"/>
    <w:next w:val="Grilledutableau"/>
    <w:rsid w:val="001D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uiPriority w:val="39"/>
    <w:rsid w:val="000D12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auNormal"/>
    <w:next w:val="Grilledutableau"/>
    <w:uiPriority w:val="39"/>
    <w:rsid w:val="000D12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F15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3313B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4875">
      <w:bodyDiv w:val="1"/>
      <w:marLeft w:val="0"/>
      <w:marRight w:val="0"/>
      <w:marTop w:val="0"/>
      <w:marBottom w:val="0"/>
      <w:divBdr>
        <w:top w:val="none" w:sz="0" w:space="0" w:color="auto"/>
        <w:left w:val="none" w:sz="0" w:space="0" w:color="auto"/>
        <w:bottom w:val="none" w:sz="0" w:space="0" w:color="auto"/>
        <w:right w:val="none" w:sz="0" w:space="0" w:color="auto"/>
      </w:divBdr>
    </w:div>
    <w:div w:id="238293429">
      <w:bodyDiv w:val="1"/>
      <w:marLeft w:val="0"/>
      <w:marRight w:val="0"/>
      <w:marTop w:val="0"/>
      <w:marBottom w:val="0"/>
      <w:divBdr>
        <w:top w:val="none" w:sz="0" w:space="0" w:color="auto"/>
        <w:left w:val="none" w:sz="0" w:space="0" w:color="auto"/>
        <w:bottom w:val="none" w:sz="0" w:space="0" w:color="auto"/>
        <w:right w:val="none" w:sz="0" w:space="0" w:color="auto"/>
      </w:divBdr>
    </w:div>
    <w:div w:id="271910697">
      <w:bodyDiv w:val="1"/>
      <w:marLeft w:val="0"/>
      <w:marRight w:val="0"/>
      <w:marTop w:val="0"/>
      <w:marBottom w:val="0"/>
      <w:divBdr>
        <w:top w:val="none" w:sz="0" w:space="0" w:color="auto"/>
        <w:left w:val="none" w:sz="0" w:space="0" w:color="auto"/>
        <w:bottom w:val="none" w:sz="0" w:space="0" w:color="auto"/>
        <w:right w:val="none" w:sz="0" w:space="0" w:color="auto"/>
      </w:divBdr>
    </w:div>
    <w:div w:id="719132848">
      <w:bodyDiv w:val="1"/>
      <w:marLeft w:val="0"/>
      <w:marRight w:val="0"/>
      <w:marTop w:val="0"/>
      <w:marBottom w:val="0"/>
      <w:divBdr>
        <w:top w:val="none" w:sz="0" w:space="0" w:color="auto"/>
        <w:left w:val="none" w:sz="0" w:space="0" w:color="auto"/>
        <w:bottom w:val="none" w:sz="0" w:space="0" w:color="auto"/>
        <w:right w:val="none" w:sz="0" w:space="0" w:color="auto"/>
      </w:divBdr>
    </w:div>
    <w:div w:id="1034813715">
      <w:bodyDiv w:val="1"/>
      <w:marLeft w:val="0"/>
      <w:marRight w:val="0"/>
      <w:marTop w:val="0"/>
      <w:marBottom w:val="0"/>
      <w:divBdr>
        <w:top w:val="none" w:sz="0" w:space="0" w:color="auto"/>
        <w:left w:val="none" w:sz="0" w:space="0" w:color="auto"/>
        <w:bottom w:val="none" w:sz="0" w:space="0" w:color="auto"/>
        <w:right w:val="none" w:sz="0" w:space="0" w:color="auto"/>
      </w:divBdr>
    </w:div>
    <w:div w:id="1067460395">
      <w:bodyDiv w:val="1"/>
      <w:marLeft w:val="0"/>
      <w:marRight w:val="0"/>
      <w:marTop w:val="0"/>
      <w:marBottom w:val="0"/>
      <w:divBdr>
        <w:top w:val="none" w:sz="0" w:space="0" w:color="auto"/>
        <w:left w:val="none" w:sz="0" w:space="0" w:color="auto"/>
        <w:bottom w:val="none" w:sz="0" w:space="0" w:color="auto"/>
        <w:right w:val="none" w:sz="0" w:space="0" w:color="auto"/>
      </w:divBdr>
    </w:div>
    <w:div w:id="20593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0E59-E6C5-4972-B455-950BB1AF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5981</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GECOÖRDINEERDE TEKST OP 24/07/2003</vt:lpstr>
      <vt:lpstr>GECOÖRDINEERDE TEKST OP 24/07/2003</vt:lpstr>
    </vt:vector>
  </TitlesOfParts>
  <Company>R.I.Z.I.V. - I.N.A.M.I.</Company>
  <LinksUpToDate>false</LinksUpToDate>
  <CharactersWithSpaces>7024</CharactersWithSpaces>
  <SharedDoc>false</SharedDoc>
  <HLinks>
    <vt:vector size="12" baseType="variant">
      <vt:variant>
        <vt:i4>917629</vt:i4>
      </vt:variant>
      <vt:variant>
        <vt:i4>3</vt:i4>
      </vt:variant>
      <vt:variant>
        <vt:i4>0</vt:i4>
      </vt:variant>
      <vt:variant>
        <vt:i4>5</vt:i4>
      </vt:variant>
      <vt:variant>
        <vt:lpwstr>http://www.ksz.fgov.be/Fr/organisation/organis_3.htm</vt:lpwstr>
      </vt:variant>
      <vt:variant>
        <vt:lpwstr/>
      </vt:variant>
      <vt:variant>
        <vt:i4>1114141</vt:i4>
      </vt:variant>
      <vt:variant>
        <vt:i4>0</vt:i4>
      </vt:variant>
      <vt:variant>
        <vt:i4>0</vt:i4>
      </vt:variant>
      <vt:variant>
        <vt:i4>5</vt:i4>
      </vt:variant>
      <vt:variant>
        <vt:lpwstr>https://www.ehealth.fgov.be/fr/acceder-au-portail-ehealth/mandats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GECOÖRDINEERDE TEKST OP 24/07/2003</dc:title>
  <dc:creator>bd2341</dc:creator>
  <cp:lastModifiedBy>Blandine Divry (RIZIV-INAMI)</cp:lastModifiedBy>
  <cp:revision>3</cp:revision>
  <cp:lastPrinted>2021-08-30T13:50:00Z</cp:lastPrinted>
  <dcterms:created xsi:type="dcterms:W3CDTF">2024-05-13T07:56:00Z</dcterms:created>
  <dcterms:modified xsi:type="dcterms:W3CDTF">2024-05-13T12:21:00Z</dcterms:modified>
</cp:coreProperties>
</file>